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43" w:rsidRDefault="00A07043" w:rsidP="00FE2D76">
      <w:pPr>
        <w:pStyle w:val="NormalWeb"/>
        <w:rPr>
          <w:rFonts w:ascii="Arial" w:hAnsi="Arial" w:cs="Arial"/>
          <w:b/>
          <w:bCs/>
          <w:color w:val="000000" w:themeColor="text1"/>
          <w:sz w:val="20"/>
          <w:szCs w:val="20"/>
        </w:rPr>
      </w:pPr>
      <w:r w:rsidRPr="001276CD">
        <w:rPr>
          <w:rFonts w:ascii="Arial" w:hAnsi="Arial" w:cs="Arial"/>
          <w:b/>
          <w:bCs/>
          <w:color w:val="000000" w:themeColor="text1"/>
          <w:sz w:val="20"/>
          <w:szCs w:val="20"/>
        </w:rPr>
        <w:t>Gümrük Yönetmeliğinde Değişikl</w:t>
      </w:r>
      <w:r w:rsidR="00984367">
        <w:rPr>
          <w:rFonts w:ascii="Arial" w:hAnsi="Arial" w:cs="Arial"/>
          <w:b/>
          <w:bCs/>
          <w:color w:val="000000" w:themeColor="text1"/>
          <w:sz w:val="20"/>
          <w:szCs w:val="20"/>
        </w:rPr>
        <w:t xml:space="preserve">ik Yapılmasına Dair Yönetmelik </w:t>
      </w:r>
      <w:r w:rsidR="001276CD">
        <w:rPr>
          <w:rFonts w:ascii="Arial" w:hAnsi="Arial" w:cs="Arial"/>
          <w:b/>
          <w:bCs/>
          <w:color w:val="000000" w:themeColor="text1"/>
          <w:sz w:val="20"/>
          <w:szCs w:val="20"/>
        </w:rPr>
        <w:t>30.06.2015 tarihli, 29402 Sayılı Resmi Gazete</w:t>
      </w:r>
      <w:r w:rsidR="00984367">
        <w:rPr>
          <w:rFonts w:ascii="Arial" w:hAnsi="Arial" w:cs="Arial"/>
          <w:b/>
          <w:bCs/>
          <w:color w:val="000000" w:themeColor="text1"/>
          <w:sz w:val="20"/>
          <w:szCs w:val="20"/>
        </w:rPr>
        <w:t>de yayımlandı</w:t>
      </w:r>
    </w:p>
    <w:p w:rsidR="001276CD" w:rsidRPr="001276CD" w:rsidRDefault="001276CD" w:rsidP="00FE2D76">
      <w:pPr>
        <w:pStyle w:val="NormalWeb"/>
        <w:rPr>
          <w:rFonts w:ascii="Arial" w:hAnsi="Arial" w:cs="Arial"/>
          <w:b/>
          <w:bCs/>
          <w:iCs/>
          <w:color w:val="000000" w:themeColor="text1"/>
          <w:sz w:val="20"/>
          <w:szCs w:val="20"/>
        </w:rPr>
      </w:pPr>
      <w:r>
        <w:rPr>
          <w:rFonts w:ascii="Arial" w:hAnsi="Arial" w:cs="Arial"/>
          <w:b/>
          <w:bCs/>
          <w:color w:val="000000" w:themeColor="text1"/>
          <w:sz w:val="20"/>
          <w:szCs w:val="20"/>
        </w:rPr>
        <w:t>Değişiklikle Özellikle Yetkilendirilmiş Gümrük Müşavirleri ve Antrepolar Hakkında önemli değişiklikler getirilmektedir</w:t>
      </w:r>
    </w:p>
    <w:p w:rsidR="001276CD" w:rsidRDefault="001276CD" w:rsidP="00FE2D76">
      <w:pPr>
        <w:pStyle w:val="NormalWeb"/>
        <w:rPr>
          <w:rFonts w:ascii="Arial" w:hAnsi="Arial" w:cs="Arial"/>
          <w:bCs/>
          <w:iCs/>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bCs/>
          <w:iCs/>
          <w:color w:val="000000" w:themeColor="text1"/>
          <w:sz w:val="20"/>
          <w:szCs w:val="20"/>
        </w:rPr>
        <w:t>İlgili olarak bakınız:</w:t>
      </w:r>
    </w:p>
    <w:p w:rsidR="00FE2D76" w:rsidRPr="001276CD" w:rsidRDefault="00FE2D76" w:rsidP="00FE2D76">
      <w:pPr>
        <w:numPr>
          <w:ilvl w:val="0"/>
          <w:numId w:val="1"/>
        </w:numPr>
        <w:spacing w:before="100" w:beforeAutospacing="1" w:after="100" w:afterAutospacing="1"/>
        <w:rPr>
          <w:rFonts w:ascii="Arial" w:eastAsia="Times New Roman" w:hAnsi="Arial" w:cs="Arial"/>
          <w:color w:val="000000" w:themeColor="text1"/>
          <w:sz w:val="20"/>
          <w:szCs w:val="20"/>
        </w:rPr>
      </w:pPr>
      <w:r w:rsidRPr="001276CD">
        <w:rPr>
          <w:rFonts w:ascii="Arial" w:eastAsia="Times New Roman" w:hAnsi="Arial" w:cs="Arial"/>
          <w:bCs/>
          <w:iCs/>
          <w:color w:val="000000" w:themeColor="text1"/>
          <w:sz w:val="20"/>
          <w:szCs w:val="20"/>
        </w:rPr>
        <w:t>Gümrük Yönetmeliğinde yapılan değişikliklerin madde bazında karşılaştırılması</w:t>
      </w:r>
      <w:r w:rsidRPr="001276CD">
        <w:rPr>
          <w:rFonts w:ascii="Arial" w:eastAsia="Times New Roman" w:hAnsi="Arial" w:cs="Arial"/>
          <w:color w:val="000000" w:themeColor="text1"/>
          <w:sz w:val="20"/>
          <w:szCs w:val="20"/>
        </w:rPr>
        <w:t xml:space="preserve">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Gümrük ve Ticaret Bakanlığından: </w:t>
      </w:r>
    </w:p>
    <w:p w:rsidR="00FE2D76" w:rsidRPr="001276CD" w:rsidRDefault="00FE2D76" w:rsidP="00FE2D76">
      <w:pPr>
        <w:pStyle w:val="NormalWeb"/>
        <w:rPr>
          <w:rFonts w:ascii="Arial" w:hAnsi="Arial" w:cs="Arial"/>
          <w:color w:val="000000" w:themeColor="text1"/>
          <w:sz w:val="20"/>
          <w:szCs w:val="20"/>
        </w:rPr>
      </w:pPr>
      <w:bookmarkStart w:id="0" w:name="M1"/>
      <w:r w:rsidRPr="001276CD">
        <w:rPr>
          <w:rFonts w:ascii="Arial" w:hAnsi="Arial" w:cs="Arial"/>
          <w:bCs/>
          <w:color w:val="000000" w:themeColor="text1"/>
          <w:sz w:val="20"/>
          <w:szCs w:val="20"/>
        </w:rPr>
        <w:t>MADDE 1 –</w:t>
      </w:r>
      <w:bookmarkEnd w:id="0"/>
      <w:r w:rsidRPr="001276CD">
        <w:rPr>
          <w:rFonts w:ascii="Arial" w:hAnsi="Arial" w:cs="Arial"/>
          <w:bCs/>
          <w:color w:val="000000" w:themeColor="text1"/>
          <w:sz w:val="20"/>
          <w:szCs w:val="20"/>
        </w:rPr>
        <w:t xml:space="preserve"> </w:t>
      </w:r>
      <w:proofErr w:type="gramStart"/>
      <w:r w:rsidRPr="001276CD">
        <w:rPr>
          <w:rFonts w:ascii="Arial" w:hAnsi="Arial" w:cs="Arial"/>
          <w:color w:val="000000" w:themeColor="text1"/>
          <w:sz w:val="20"/>
          <w:szCs w:val="20"/>
        </w:rPr>
        <w:t>7/10/2009</w:t>
      </w:r>
      <w:proofErr w:type="gramEnd"/>
      <w:r w:rsidRPr="001276CD">
        <w:rPr>
          <w:rFonts w:ascii="Arial" w:hAnsi="Arial" w:cs="Arial"/>
          <w:color w:val="000000" w:themeColor="text1"/>
          <w:sz w:val="20"/>
          <w:szCs w:val="20"/>
        </w:rPr>
        <w:t xml:space="preserve"> tarihli ve 27369 mükerrer sayılı Resmî Gazete’de yayımlanan Gümrük Yönetmeliğinin 23 üncü maddesinin birinci fıkrasının (b), (c), (ç) ve (h) bentleri ile yedinci fıkrasında; 24 üncü maddesinin birinci fıkrasının (a) bendinin (1) ve (2) numaralı alt bentleri ile (b) bendi; ikinci fıkrasının (a) bendinin (1) ve (2) numaralı alt bentleri ile (b) bendi; üçüncü fıkrasının (a) bendinin (1) ve (2) numaralı alt bentleri ile (b) bendinde yer alan “Yetkilendirilmiş gümrük müşaviriyle onaylanmış kişi statüsü başvurusunun ön incelemesi için sözleşme yapıldığı” ibareleri “Başvurunun kayda alındığı” olarak değiştirilmiştir. </w:t>
      </w:r>
    </w:p>
    <w:p w:rsidR="00FE2D76" w:rsidRPr="001276CD" w:rsidRDefault="00FE2D76" w:rsidP="00FE2D76">
      <w:pPr>
        <w:pStyle w:val="NormalWeb"/>
        <w:rPr>
          <w:rFonts w:ascii="Arial" w:hAnsi="Arial" w:cs="Arial"/>
          <w:color w:val="000000" w:themeColor="text1"/>
          <w:sz w:val="20"/>
          <w:szCs w:val="20"/>
        </w:rPr>
      </w:pPr>
      <w:bookmarkStart w:id="1" w:name="M2"/>
      <w:r w:rsidRPr="001276CD">
        <w:rPr>
          <w:rFonts w:ascii="Arial" w:hAnsi="Arial" w:cs="Arial"/>
          <w:bCs/>
          <w:color w:val="000000" w:themeColor="text1"/>
          <w:sz w:val="20"/>
          <w:szCs w:val="20"/>
        </w:rPr>
        <w:t>MADDE 2 –</w:t>
      </w:r>
      <w:bookmarkEnd w:id="1"/>
      <w:r w:rsidRPr="001276CD">
        <w:rPr>
          <w:rFonts w:ascii="Arial" w:hAnsi="Arial" w:cs="Arial"/>
          <w:color w:val="000000" w:themeColor="text1"/>
          <w:sz w:val="20"/>
          <w:szCs w:val="20"/>
        </w:rPr>
        <w:t xml:space="preserve"> Aynı Yönetmeliğin 78 inci maddesine aşağıdaki fıkra eklenmiştir.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“(5) Türkiye Gümrük Bölgesine havayolu ile getirilen hızlı kargo eşyası dışındaki eşyanın havaalanı dışında bulunan geçici depolama yerlerine alınmasına, Bakanlıkça belirlenecek zorunlu haller dışında izin verilmez.” </w:t>
      </w:r>
    </w:p>
    <w:p w:rsidR="00FE2D76" w:rsidRPr="001276CD" w:rsidRDefault="00FE2D76" w:rsidP="00FE2D76">
      <w:pPr>
        <w:pStyle w:val="NormalWeb"/>
        <w:rPr>
          <w:rFonts w:ascii="Arial" w:hAnsi="Arial" w:cs="Arial"/>
          <w:color w:val="000000" w:themeColor="text1"/>
          <w:sz w:val="20"/>
          <w:szCs w:val="20"/>
        </w:rPr>
      </w:pPr>
      <w:bookmarkStart w:id="2" w:name="M3"/>
      <w:r w:rsidRPr="001276CD">
        <w:rPr>
          <w:rFonts w:ascii="Arial" w:hAnsi="Arial" w:cs="Arial"/>
          <w:bCs/>
          <w:color w:val="000000" w:themeColor="text1"/>
          <w:sz w:val="20"/>
          <w:szCs w:val="20"/>
        </w:rPr>
        <w:t>MADDE 3 –</w:t>
      </w:r>
      <w:bookmarkEnd w:id="2"/>
      <w:r w:rsidRPr="001276CD">
        <w:rPr>
          <w:rFonts w:ascii="Arial" w:hAnsi="Arial" w:cs="Arial"/>
          <w:color w:val="000000" w:themeColor="text1"/>
          <w:sz w:val="20"/>
          <w:szCs w:val="20"/>
        </w:rPr>
        <w:t xml:space="preserve"> Aynı Yönetmeliğin 207 </w:t>
      </w:r>
      <w:proofErr w:type="spellStart"/>
      <w:r w:rsidRPr="001276CD">
        <w:rPr>
          <w:rFonts w:ascii="Arial" w:hAnsi="Arial" w:cs="Arial"/>
          <w:color w:val="000000" w:themeColor="text1"/>
          <w:sz w:val="20"/>
          <w:szCs w:val="20"/>
        </w:rPr>
        <w:t>nci</w:t>
      </w:r>
      <w:proofErr w:type="spellEnd"/>
      <w:r w:rsidRPr="001276CD">
        <w:rPr>
          <w:rFonts w:ascii="Arial" w:hAnsi="Arial" w:cs="Arial"/>
          <w:color w:val="000000" w:themeColor="text1"/>
          <w:sz w:val="20"/>
          <w:szCs w:val="20"/>
        </w:rPr>
        <w:t xml:space="preserve"> maddesinin dördüncü fıkrasında yer alan “yetkilendirilmiş gümrük müşavirince düzenlenecek rapora istinaden” ibaresi “gümrük idaresince” olarak değiştirilmiştir. </w:t>
      </w:r>
    </w:p>
    <w:p w:rsidR="00FE2D76" w:rsidRPr="001276CD" w:rsidRDefault="00FE2D76" w:rsidP="00FE2D76">
      <w:pPr>
        <w:pStyle w:val="NormalWeb"/>
        <w:rPr>
          <w:rFonts w:ascii="Arial" w:hAnsi="Arial" w:cs="Arial"/>
          <w:color w:val="000000" w:themeColor="text1"/>
          <w:sz w:val="20"/>
          <w:szCs w:val="20"/>
        </w:rPr>
      </w:pPr>
      <w:bookmarkStart w:id="3" w:name="M4"/>
      <w:r w:rsidRPr="001276CD">
        <w:rPr>
          <w:rFonts w:ascii="Arial" w:hAnsi="Arial" w:cs="Arial"/>
          <w:bCs/>
          <w:color w:val="000000" w:themeColor="text1"/>
          <w:sz w:val="20"/>
          <w:szCs w:val="20"/>
        </w:rPr>
        <w:t>MADDE 4 –</w:t>
      </w:r>
      <w:bookmarkEnd w:id="3"/>
      <w:r w:rsidRPr="001276CD">
        <w:rPr>
          <w:rFonts w:ascii="Arial" w:hAnsi="Arial" w:cs="Arial"/>
          <w:color w:val="000000" w:themeColor="text1"/>
          <w:sz w:val="20"/>
          <w:szCs w:val="20"/>
        </w:rPr>
        <w:t xml:space="preserve"> Aynı Yönetmeliğin 332 </w:t>
      </w:r>
      <w:proofErr w:type="spellStart"/>
      <w:r w:rsidRPr="001276CD">
        <w:rPr>
          <w:rFonts w:ascii="Arial" w:hAnsi="Arial" w:cs="Arial"/>
          <w:color w:val="000000" w:themeColor="text1"/>
          <w:sz w:val="20"/>
          <w:szCs w:val="20"/>
        </w:rPr>
        <w:t>nci</w:t>
      </w:r>
      <w:proofErr w:type="spellEnd"/>
      <w:r w:rsidRPr="001276CD">
        <w:rPr>
          <w:rFonts w:ascii="Arial" w:hAnsi="Arial" w:cs="Arial"/>
          <w:color w:val="000000" w:themeColor="text1"/>
          <w:sz w:val="20"/>
          <w:szCs w:val="20"/>
        </w:rPr>
        <w:t xml:space="preserve"> maddesinin ikinci fıkrası, 520 </w:t>
      </w:r>
      <w:proofErr w:type="spellStart"/>
      <w:r w:rsidRPr="001276CD">
        <w:rPr>
          <w:rFonts w:ascii="Arial" w:hAnsi="Arial" w:cs="Arial"/>
          <w:color w:val="000000" w:themeColor="text1"/>
          <w:sz w:val="20"/>
          <w:szCs w:val="20"/>
        </w:rPr>
        <w:t>nci</w:t>
      </w:r>
      <w:proofErr w:type="spellEnd"/>
      <w:r w:rsidRPr="001276CD">
        <w:rPr>
          <w:rFonts w:ascii="Arial" w:hAnsi="Arial" w:cs="Arial"/>
          <w:color w:val="000000" w:themeColor="text1"/>
          <w:sz w:val="20"/>
          <w:szCs w:val="20"/>
        </w:rPr>
        <w:t xml:space="preserve"> maddesinin birinci fıkrasının (h) bendi ve 521 inci maddesinin ikinci fıkrasında yer alan “yetkilendirilmiş gümrük müşaviri” ibareleri “gümrük memuru” olarak değiştirilmiştir. </w:t>
      </w:r>
    </w:p>
    <w:p w:rsidR="00FE2D76" w:rsidRPr="001276CD" w:rsidRDefault="00FE2D76" w:rsidP="00FE2D76">
      <w:pPr>
        <w:pStyle w:val="NormalWeb"/>
        <w:rPr>
          <w:rFonts w:ascii="Arial" w:hAnsi="Arial" w:cs="Arial"/>
          <w:color w:val="000000" w:themeColor="text1"/>
          <w:sz w:val="20"/>
          <w:szCs w:val="20"/>
        </w:rPr>
      </w:pPr>
      <w:bookmarkStart w:id="4" w:name="M5"/>
      <w:r w:rsidRPr="001276CD">
        <w:rPr>
          <w:rFonts w:ascii="Arial" w:hAnsi="Arial" w:cs="Arial"/>
          <w:bCs/>
          <w:color w:val="000000" w:themeColor="text1"/>
          <w:sz w:val="20"/>
          <w:szCs w:val="20"/>
        </w:rPr>
        <w:t>MADDE 5 –</w:t>
      </w:r>
      <w:bookmarkEnd w:id="4"/>
      <w:r w:rsidRPr="001276CD">
        <w:rPr>
          <w:rFonts w:ascii="Arial" w:hAnsi="Arial" w:cs="Arial"/>
          <w:color w:val="000000" w:themeColor="text1"/>
          <w:sz w:val="20"/>
          <w:szCs w:val="20"/>
        </w:rPr>
        <w:t xml:space="preserve"> Aynı Yönetmeliğin 333 üncü maddesinin üçüncü fıkrasının sonuna aşağıdaki ilk cümle, dördüncü fıkrasının sonuna ise aşağıdaki ikinci cümle eklenmiştir.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“Eşyanın beş iş günü içerisinde gümrükçe onaylanmış yeni bir işlem veya kullanıma tabi tutulmaması ya da yeni antrepo beyannamesi verilmemesi halinde bu sürenin aşıldığı tarihten itibaren devralana, aşılan her gün için Kanunun 241 inci maddesinin birinci fıkrası uyarınca işlem yapılır.”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“Belirtilen süre içinde eşyanın antrepodan çıkarılmaması halinde bu sürenin aşıldığı tarihten itibaren antrepo işleticisine ve devralana ayrı </w:t>
      </w:r>
      <w:proofErr w:type="spellStart"/>
      <w:r w:rsidRPr="001276CD">
        <w:rPr>
          <w:rFonts w:ascii="Arial" w:hAnsi="Arial" w:cs="Arial"/>
          <w:color w:val="000000" w:themeColor="text1"/>
          <w:sz w:val="20"/>
          <w:szCs w:val="20"/>
        </w:rPr>
        <w:t>ayrı</w:t>
      </w:r>
      <w:proofErr w:type="spellEnd"/>
      <w:r w:rsidRPr="001276CD">
        <w:rPr>
          <w:rFonts w:ascii="Arial" w:hAnsi="Arial" w:cs="Arial"/>
          <w:color w:val="000000" w:themeColor="text1"/>
          <w:sz w:val="20"/>
          <w:szCs w:val="20"/>
        </w:rPr>
        <w:t xml:space="preserve"> olmak üzere, aşılan her gün için Kanunun 241 inci maddesinin birinci fıkrası uyarınca işlem yapılır.” </w:t>
      </w:r>
    </w:p>
    <w:p w:rsidR="00FE2D76" w:rsidRPr="001276CD" w:rsidRDefault="00FE2D76" w:rsidP="00FE2D76">
      <w:pPr>
        <w:pStyle w:val="NormalWeb"/>
        <w:rPr>
          <w:rFonts w:ascii="Arial" w:hAnsi="Arial" w:cs="Arial"/>
          <w:color w:val="000000" w:themeColor="text1"/>
          <w:sz w:val="20"/>
          <w:szCs w:val="20"/>
        </w:rPr>
      </w:pPr>
      <w:bookmarkStart w:id="5" w:name="M6"/>
      <w:r w:rsidRPr="001276CD">
        <w:rPr>
          <w:rFonts w:ascii="Arial" w:hAnsi="Arial" w:cs="Arial"/>
          <w:bCs/>
          <w:color w:val="000000" w:themeColor="text1"/>
          <w:sz w:val="20"/>
          <w:szCs w:val="20"/>
        </w:rPr>
        <w:t>MADDE 6 –</w:t>
      </w:r>
      <w:bookmarkEnd w:id="5"/>
      <w:r w:rsidRPr="001276CD">
        <w:rPr>
          <w:rFonts w:ascii="Arial" w:hAnsi="Arial" w:cs="Arial"/>
          <w:color w:val="000000" w:themeColor="text1"/>
          <w:sz w:val="20"/>
          <w:szCs w:val="20"/>
        </w:rPr>
        <w:t xml:space="preserve"> Aynı Yönetmeliğin 513 üncü maddesinin yedinci fıkrasının son cümlesinde yer alan “havayolu ile” ibaresinden sonra gelmek üzere “hızlı” ibaresi eklenmiştir. </w:t>
      </w:r>
    </w:p>
    <w:p w:rsidR="00FE2D76" w:rsidRPr="001276CD" w:rsidRDefault="00FE2D76" w:rsidP="00FE2D76">
      <w:pPr>
        <w:pStyle w:val="NormalWeb"/>
        <w:rPr>
          <w:rFonts w:ascii="Arial" w:hAnsi="Arial" w:cs="Arial"/>
          <w:color w:val="000000" w:themeColor="text1"/>
          <w:sz w:val="20"/>
          <w:szCs w:val="20"/>
        </w:rPr>
      </w:pPr>
      <w:bookmarkStart w:id="6" w:name="M7"/>
      <w:r w:rsidRPr="001276CD">
        <w:rPr>
          <w:rFonts w:ascii="Arial" w:hAnsi="Arial" w:cs="Arial"/>
          <w:bCs/>
          <w:color w:val="000000" w:themeColor="text1"/>
          <w:sz w:val="20"/>
          <w:szCs w:val="20"/>
        </w:rPr>
        <w:t>MADDE 7 –</w:t>
      </w:r>
      <w:bookmarkEnd w:id="6"/>
      <w:r w:rsidRPr="001276CD">
        <w:rPr>
          <w:rFonts w:ascii="Arial" w:hAnsi="Arial" w:cs="Arial"/>
          <w:color w:val="000000" w:themeColor="text1"/>
          <w:sz w:val="20"/>
          <w:szCs w:val="20"/>
        </w:rPr>
        <w:t xml:space="preserve"> Aynı Yönetmeliğin 518 inci maddesinin birinci, ikinci ve üçüncü fıkraları aşağıdaki şekilde değiştirilmiştir.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“(1) Antrepo açma izni almak üzere başvuracak gerçek ve tüzel kişiler, yatırım yapmadan önce, antreponun açılacağı bölgede bulunan ticaret odası veya ticaret ve sanayi odasına başvurarak bölgenin iç ve dış ticaret hacmine göre ekonomik yönden ihtiyaç olduğunu belirten yazılı görüş alır. Akaryakıt antrepoları hariç olmak üzere, özel antrepolar için ilgili oda görüşü aranmaz.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lastRenderedPageBreak/>
        <w:t xml:space="preserve">(2) Dilekçe ekinde ilgili oda görüşü, Ticaret Sicili Gazetesi ve imza sirküleri ile birlikte ilgili gümrük ve ticaret bölge müdürlüğüne başvurulur. Bölge müdürlüğü, gümrük gözetimi ve denetimini olumsuz etkileyecek bir durumun olup olmadığı, antrepo açılmasına ekonomik yönden ihtiyaç bulunup bulunmadığı ve yatırım yapılacak yere eşya sevkiyatının gümrük denetimi altında güvenli bir şekilde yapılıp yapılamayacağı hususlarına ilişkin görüşleri ile birlikte talebi Bakanlığa intikal ettirir.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(3) Yatırım izni talepleri, talepte bulunulan yerdeki mevcut antrepo miktar ve hacmi de dikkate alınarak Bakanlıkça sonuçlandırılır.” </w:t>
      </w:r>
    </w:p>
    <w:p w:rsidR="00FE2D76" w:rsidRPr="001276CD" w:rsidRDefault="00FE2D76" w:rsidP="00FE2D76">
      <w:pPr>
        <w:pStyle w:val="NormalWeb"/>
        <w:rPr>
          <w:rFonts w:ascii="Arial" w:hAnsi="Arial" w:cs="Arial"/>
          <w:color w:val="000000" w:themeColor="text1"/>
          <w:sz w:val="20"/>
          <w:szCs w:val="20"/>
        </w:rPr>
      </w:pPr>
      <w:bookmarkStart w:id="7" w:name="M8"/>
      <w:r w:rsidRPr="001276CD">
        <w:rPr>
          <w:rFonts w:ascii="Arial" w:hAnsi="Arial" w:cs="Arial"/>
          <w:bCs/>
          <w:color w:val="000000" w:themeColor="text1"/>
          <w:sz w:val="20"/>
          <w:szCs w:val="20"/>
        </w:rPr>
        <w:t>MADDE 8 –</w:t>
      </w:r>
      <w:bookmarkEnd w:id="7"/>
      <w:r w:rsidRPr="001276CD">
        <w:rPr>
          <w:rFonts w:ascii="Arial" w:hAnsi="Arial" w:cs="Arial"/>
          <w:color w:val="000000" w:themeColor="text1"/>
          <w:sz w:val="20"/>
          <w:szCs w:val="20"/>
        </w:rPr>
        <w:t xml:space="preserve"> Aynı Yönetmeliğin 520 </w:t>
      </w:r>
      <w:proofErr w:type="spellStart"/>
      <w:r w:rsidRPr="001276CD">
        <w:rPr>
          <w:rFonts w:ascii="Arial" w:hAnsi="Arial" w:cs="Arial"/>
          <w:color w:val="000000" w:themeColor="text1"/>
          <w:sz w:val="20"/>
          <w:szCs w:val="20"/>
        </w:rPr>
        <w:t>nci</w:t>
      </w:r>
      <w:proofErr w:type="spellEnd"/>
      <w:r w:rsidRPr="001276CD">
        <w:rPr>
          <w:rFonts w:ascii="Arial" w:hAnsi="Arial" w:cs="Arial"/>
          <w:color w:val="000000" w:themeColor="text1"/>
          <w:sz w:val="20"/>
          <w:szCs w:val="20"/>
        </w:rPr>
        <w:t xml:space="preserve"> maddesinin birinci ve ikinci fıkralarının ilk cümlelerinin başına “Yatırım izni verilmiş olan” ibaresi eklenmiştir. </w:t>
      </w:r>
    </w:p>
    <w:p w:rsidR="00FE2D76" w:rsidRPr="001276CD" w:rsidRDefault="00FE2D76" w:rsidP="00FE2D76">
      <w:pPr>
        <w:pStyle w:val="NormalWeb"/>
        <w:rPr>
          <w:rFonts w:ascii="Arial" w:hAnsi="Arial" w:cs="Arial"/>
          <w:color w:val="000000" w:themeColor="text1"/>
          <w:sz w:val="20"/>
          <w:szCs w:val="20"/>
        </w:rPr>
      </w:pPr>
      <w:bookmarkStart w:id="8" w:name="M9"/>
      <w:r w:rsidRPr="001276CD">
        <w:rPr>
          <w:rFonts w:ascii="Arial" w:hAnsi="Arial" w:cs="Arial"/>
          <w:bCs/>
          <w:color w:val="000000" w:themeColor="text1"/>
          <w:sz w:val="20"/>
          <w:szCs w:val="20"/>
        </w:rPr>
        <w:t>MADDE 9 –</w:t>
      </w:r>
      <w:bookmarkEnd w:id="8"/>
      <w:r w:rsidRPr="001276CD">
        <w:rPr>
          <w:rFonts w:ascii="Arial" w:hAnsi="Arial" w:cs="Arial"/>
          <w:color w:val="000000" w:themeColor="text1"/>
          <w:sz w:val="20"/>
          <w:szCs w:val="20"/>
        </w:rPr>
        <w:t xml:space="preserve"> Aynı Yönetmeliğin 521 inci maddesinin üçüncü fıkrası aşağıdaki şekilde değiştirilmiştir.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“(3) Antrepo açılış taleplerine ilişkin müracaatlar, yerinde incelemeler de yaptırılmak suretiyle ilgili antreponun fiziki yapısının bu Yönetmelikte belirtilen vasıf ve şartları haiz olup olmadığı hususu ile birlikte ekonomik gereklilik ve dış ticaret politikaları göz önünde bulundurularak Bakanlıkça sonuçlandırılır.” </w:t>
      </w:r>
    </w:p>
    <w:p w:rsidR="00FE2D76" w:rsidRPr="001276CD" w:rsidRDefault="00FE2D76" w:rsidP="00FE2D76">
      <w:pPr>
        <w:pStyle w:val="NormalWeb"/>
        <w:rPr>
          <w:rFonts w:ascii="Arial" w:hAnsi="Arial" w:cs="Arial"/>
          <w:color w:val="000000" w:themeColor="text1"/>
          <w:sz w:val="20"/>
          <w:szCs w:val="20"/>
        </w:rPr>
      </w:pPr>
      <w:bookmarkStart w:id="9" w:name="M10"/>
      <w:r w:rsidRPr="001276CD">
        <w:rPr>
          <w:rFonts w:ascii="Arial" w:hAnsi="Arial" w:cs="Arial"/>
          <w:bCs/>
          <w:color w:val="000000" w:themeColor="text1"/>
          <w:sz w:val="20"/>
          <w:szCs w:val="20"/>
        </w:rPr>
        <w:t>MADDE 10 –</w:t>
      </w:r>
      <w:bookmarkEnd w:id="9"/>
      <w:r w:rsidRPr="001276CD">
        <w:rPr>
          <w:rFonts w:ascii="Arial" w:hAnsi="Arial" w:cs="Arial"/>
          <w:color w:val="000000" w:themeColor="text1"/>
          <w:sz w:val="20"/>
          <w:szCs w:val="20"/>
        </w:rPr>
        <w:t xml:space="preserve"> Aynı Yönetmeliğin 523 üncü maddesinin yedinci fıkrası aşağıdaki şekilde değiştirilmiş, dokuzuncu fıkrasında yer alan “sonucundan başmüdürlüğe” ibaresi “bölge müdürlüğünce Bakanlığa” olarak değiştirilmiştir.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“(7) Gümrük müdürlüğü tarafından, antreponun mevcut işletmecisinin taahhütlerini tamamen yerine getirip getirmediği incelenir ve görüş de belirtilmek suretiyle talep bölge müdürlüğüne intikal ettirilir. Antrepo devir talepleri, bölge müdürlüğünün görüşü ile birlikte Bakanlığa aktarılır ve Bakanlıkça sonuçlandırılır.” </w:t>
      </w:r>
    </w:p>
    <w:p w:rsidR="00FE2D76" w:rsidRPr="001276CD" w:rsidRDefault="00FE2D76" w:rsidP="00FE2D76">
      <w:pPr>
        <w:pStyle w:val="NormalWeb"/>
        <w:rPr>
          <w:rFonts w:ascii="Arial" w:hAnsi="Arial" w:cs="Arial"/>
          <w:color w:val="000000" w:themeColor="text1"/>
          <w:sz w:val="20"/>
          <w:szCs w:val="20"/>
        </w:rPr>
      </w:pPr>
      <w:bookmarkStart w:id="10" w:name="M11"/>
      <w:r w:rsidRPr="001276CD">
        <w:rPr>
          <w:rFonts w:ascii="Arial" w:hAnsi="Arial" w:cs="Arial"/>
          <w:bCs/>
          <w:color w:val="000000" w:themeColor="text1"/>
          <w:sz w:val="20"/>
          <w:szCs w:val="20"/>
        </w:rPr>
        <w:t>MADDE 11 –</w:t>
      </w:r>
      <w:bookmarkEnd w:id="10"/>
      <w:r w:rsidRPr="001276CD">
        <w:rPr>
          <w:rFonts w:ascii="Arial" w:hAnsi="Arial" w:cs="Arial"/>
          <w:color w:val="000000" w:themeColor="text1"/>
          <w:sz w:val="20"/>
          <w:szCs w:val="20"/>
        </w:rPr>
        <w:t xml:space="preserve"> Aynı Yönetmeliğin 524 üncü maddesinin birinci, ikinci ve dördüncü fıkraları aşağıdaki şekilde değiştirilmiştir. </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color w:val="000000" w:themeColor="text1"/>
          <w:sz w:val="20"/>
          <w:szCs w:val="20"/>
        </w:rPr>
        <w:t xml:space="preserve">“(1) Antrepolarda yapılmak istenilen ve antrepo planında değişiklik yapılmasını gerektiren genişletme, daraltma, tadilat ve antreponun aynı gümrük idaresi denetiminde bulunan başka bir adrese taşınmasına ilişkin talepler ile akaryakıt antrepolarına ilişkin her türlü değişiklik talepleri, antreponun mevcut işletmecisinin taahhütlerini tamamen yerine getirip getirmediğinin incelenmesi neticesine göre gümrük müdürlüğünce görüş belirtilerek bölge müdürlüğüne intikal ettirilir. </w:t>
      </w:r>
      <w:proofErr w:type="gramEnd"/>
      <w:r w:rsidRPr="001276CD">
        <w:rPr>
          <w:rFonts w:ascii="Arial" w:hAnsi="Arial" w:cs="Arial"/>
          <w:color w:val="000000" w:themeColor="text1"/>
          <w:sz w:val="20"/>
          <w:szCs w:val="20"/>
        </w:rPr>
        <w:t xml:space="preserve">Söz konusu talepler bölge müdürlüğünün görüşü ile birlikte Bakanlığa aktarılır ve Bakanlıkça sonuçlandırılır.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(2) Birinci fıkra kapsamı dışında kalan ve antrepo planında değişiklik yapılmasını gerektirmeyen değişiklik talepleri, gümrük müdürlüğünce sonuçlandırılır ve bölge müdürlüğünce Bakanlığa bilgi verilir.”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“(4) Bu madde uyarınca, antrepolarda yapılacak değişikliklerle ilgili olarak gümrük memurunca tespit raporu düzenlenir. Düzenlenen tespit raporları, gümrük müdürlüğünce bölge müdürlüğü aracılığıyla Bakanlığa gönderilir.” </w:t>
      </w:r>
    </w:p>
    <w:p w:rsidR="00FE2D76" w:rsidRPr="001276CD" w:rsidRDefault="00FE2D76" w:rsidP="00FE2D76">
      <w:pPr>
        <w:pStyle w:val="NormalWeb"/>
        <w:rPr>
          <w:rFonts w:ascii="Arial" w:hAnsi="Arial" w:cs="Arial"/>
          <w:color w:val="000000" w:themeColor="text1"/>
          <w:sz w:val="20"/>
          <w:szCs w:val="20"/>
        </w:rPr>
      </w:pPr>
      <w:bookmarkStart w:id="11" w:name="M12"/>
      <w:r w:rsidRPr="001276CD">
        <w:rPr>
          <w:rFonts w:ascii="Arial" w:hAnsi="Arial" w:cs="Arial"/>
          <w:bCs/>
          <w:color w:val="000000" w:themeColor="text1"/>
          <w:sz w:val="20"/>
          <w:szCs w:val="20"/>
        </w:rPr>
        <w:t>MADDE 12 –</w:t>
      </w:r>
      <w:bookmarkEnd w:id="11"/>
      <w:r w:rsidRPr="001276CD">
        <w:rPr>
          <w:rFonts w:ascii="Arial" w:hAnsi="Arial" w:cs="Arial"/>
          <w:color w:val="000000" w:themeColor="text1"/>
          <w:sz w:val="20"/>
          <w:szCs w:val="20"/>
        </w:rPr>
        <w:t xml:space="preserve"> Aynı Yönetmeliğin 525 inci maddesinin üçüncü fıkrası aşağıdaki şekilde değiştirilmiştir.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“(3) Antrepolarda, gümrük idaresi amirleri veya yetkili kılınacak gümrük personeli tarafından yapılacak denetleme neticesinde </w:t>
      </w:r>
      <w:proofErr w:type="spellStart"/>
      <w:r w:rsidRPr="001276CD">
        <w:rPr>
          <w:rFonts w:ascii="Arial" w:hAnsi="Arial" w:cs="Arial"/>
          <w:color w:val="000000" w:themeColor="text1"/>
          <w:sz w:val="20"/>
          <w:szCs w:val="20"/>
        </w:rPr>
        <w:t>suistimal</w:t>
      </w:r>
      <w:proofErr w:type="spellEnd"/>
      <w:r w:rsidRPr="001276CD">
        <w:rPr>
          <w:rFonts w:ascii="Arial" w:hAnsi="Arial" w:cs="Arial"/>
          <w:color w:val="000000" w:themeColor="text1"/>
          <w:sz w:val="20"/>
          <w:szCs w:val="20"/>
        </w:rPr>
        <w:t xml:space="preserve"> ve kaçakçılık </w:t>
      </w:r>
      <w:proofErr w:type="gramStart"/>
      <w:r w:rsidRPr="001276CD">
        <w:rPr>
          <w:rFonts w:ascii="Arial" w:hAnsi="Arial" w:cs="Arial"/>
          <w:color w:val="000000" w:themeColor="text1"/>
          <w:sz w:val="20"/>
          <w:szCs w:val="20"/>
        </w:rPr>
        <w:t>dahil</w:t>
      </w:r>
      <w:proofErr w:type="gramEnd"/>
      <w:r w:rsidRPr="001276CD">
        <w:rPr>
          <w:rFonts w:ascii="Arial" w:hAnsi="Arial" w:cs="Arial"/>
          <w:color w:val="000000" w:themeColor="text1"/>
          <w:sz w:val="20"/>
          <w:szCs w:val="20"/>
        </w:rPr>
        <w:t xml:space="preserve"> yolsuzluk hallerinin tespiti üzerine bu durum bölge müdürlüğüne bildirilir. Bölge müdürlüğünce karar verilmesi halinde tedbir olarak antrepoya eşya alınmasına izin verilmez ve duruma ilişkin Bakanlığa bilgi verilir. Yapılacak inceleme sonucunda antrepo açma ve işletme izni Bakanlıkça geri alınabilir.” </w:t>
      </w:r>
    </w:p>
    <w:p w:rsidR="00FE2D76" w:rsidRPr="001276CD" w:rsidRDefault="00FE2D76" w:rsidP="00FE2D76">
      <w:pPr>
        <w:pStyle w:val="NormalWeb"/>
        <w:rPr>
          <w:rFonts w:ascii="Arial" w:hAnsi="Arial" w:cs="Arial"/>
          <w:color w:val="000000" w:themeColor="text1"/>
          <w:sz w:val="20"/>
          <w:szCs w:val="20"/>
        </w:rPr>
      </w:pPr>
      <w:bookmarkStart w:id="12" w:name="M13"/>
      <w:r w:rsidRPr="001276CD">
        <w:rPr>
          <w:rFonts w:ascii="Arial" w:hAnsi="Arial" w:cs="Arial"/>
          <w:bCs/>
          <w:color w:val="000000" w:themeColor="text1"/>
          <w:sz w:val="20"/>
          <w:szCs w:val="20"/>
        </w:rPr>
        <w:t>MADDE 13 –</w:t>
      </w:r>
      <w:bookmarkEnd w:id="12"/>
      <w:r w:rsidRPr="001276CD">
        <w:rPr>
          <w:rFonts w:ascii="Arial" w:hAnsi="Arial" w:cs="Arial"/>
          <w:color w:val="000000" w:themeColor="text1"/>
          <w:sz w:val="20"/>
          <w:szCs w:val="20"/>
        </w:rPr>
        <w:t xml:space="preserve"> Aynı Yönetmeliğin 555 inci maddesinin birinci fıkrası aşağıdaki şekilde değiştirilmiştir.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lastRenderedPageBreak/>
        <w:t xml:space="preserve">“(1) Kapılarında çift kilit bulundurulması zorunlu olmayan geçici depolama yerleriyle antrepoları belirlemeye Bakanlık yetkilidir.” </w:t>
      </w:r>
    </w:p>
    <w:p w:rsidR="00FE2D76" w:rsidRPr="001276CD" w:rsidRDefault="00FE2D76" w:rsidP="00FE2D76">
      <w:pPr>
        <w:pStyle w:val="NormalWeb"/>
        <w:rPr>
          <w:rFonts w:ascii="Arial" w:hAnsi="Arial" w:cs="Arial"/>
          <w:color w:val="000000" w:themeColor="text1"/>
          <w:sz w:val="20"/>
          <w:szCs w:val="20"/>
        </w:rPr>
      </w:pPr>
      <w:bookmarkStart w:id="13" w:name="M14"/>
      <w:r w:rsidRPr="001276CD">
        <w:rPr>
          <w:rFonts w:ascii="Arial" w:hAnsi="Arial" w:cs="Arial"/>
          <w:bCs/>
          <w:color w:val="000000" w:themeColor="text1"/>
          <w:sz w:val="20"/>
          <w:szCs w:val="20"/>
        </w:rPr>
        <w:t>MADDE 14 –</w:t>
      </w:r>
      <w:bookmarkEnd w:id="13"/>
      <w:r w:rsidRPr="001276CD">
        <w:rPr>
          <w:rFonts w:ascii="Arial" w:hAnsi="Arial" w:cs="Arial"/>
          <w:color w:val="000000" w:themeColor="text1"/>
          <w:sz w:val="20"/>
          <w:szCs w:val="20"/>
        </w:rPr>
        <w:t xml:space="preserve"> Aynı Yönetmeliğin 559 uncu maddesinin ikinci fıkrası aşağıdaki şekilde değiştirilmiştir.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“(2) Bakanlık, sınırlarını açık olarak belirtmek kaydıyla, bu Yönetmelik çerçevesinde geçici depolama yeri veya antrepo açma ve işletme izni verme ve kapatma yetkisini gümrük ve ticaret bölge müdürlüklerine devredebilir.” </w:t>
      </w:r>
    </w:p>
    <w:p w:rsidR="00FE2D76" w:rsidRPr="001276CD" w:rsidRDefault="00FE2D76" w:rsidP="00FE2D76">
      <w:pPr>
        <w:pStyle w:val="NormalWeb"/>
        <w:rPr>
          <w:rFonts w:ascii="Arial" w:hAnsi="Arial" w:cs="Arial"/>
          <w:color w:val="000000" w:themeColor="text1"/>
          <w:sz w:val="20"/>
          <w:szCs w:val="20"/>
        </w:rPr>
      </w:pPr>
      <w:bookmarkStart w:id="14" w:name="M15"/>
      <w:r w:rsidRPr="001276CD">
        <w:rPr>
          <w:rFonts w:ascii="Arial" w:hAnsi="Arial" w:cs="Arial"/>
          <w:bCs/>
          <w:color w:val="000000" w:themeColor="text1"/>
          <w:sz w:val="20"/>
          <w:szCs w:val="20"/>
        </w:rPr>
        <w:t>MADDE 15 –</w:t>
      </w:r>
      <w:bookmarkEnd w:id="14"/>
      <w:r w:rsidRPr="001276CD">
        <w:rPr>
          <w:rFonts w:ascii="Arial" w:hAnsi="Arial" w:cs="Arial"/>
          <w:color w:val="000000" w:themeColor="text1"/>
          <w:sz w:val="20"/>
          <w:szCs w:val="20"/>
        </w:rPr>
        <w:t xml:space="preserve"> Aynı Yönetmeliğin 82 no.lu ekine aşağıdaki satır eklenmiştir.</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
        <w:gridCol w:w="7945"/>
      </w:tblGrid>
      <w:tr w:rsidR="00FE2D76" w:rsidRPr="001276CD" w:rsidTr="00FE2D7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49</w:t>
            </w:r>
          </w:p>
        </w:tc>
        <w:tc>
          <w:tcPr>
            <w:tcW w:w="11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 xml:space="preserve">Yönetmeliğin 333 üncü maddesinin üçüncü ve dördüncü fıkralarında belirtilen sürelerin aşılması (aşılan her gün için). </w:t>
            </w:r>
          </w:p>
        </w:tc>
      </w:tr>
    </w:tbl>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br/>
      </w:r>
      <w:bookmarkStart w:id="15" w:name="M16"/>
      <w:r w:rsidRPr="001276CD">
        <w:rPr>
          <w:rFonts w:ascii="Arial" w:hAnsi="Arial" w:cs="Arial"/>
          <w:bCs/>
          <w:color w:val="000000" w:themeColor="text1"/>
          <w:sz w:val="20"/>
          <w:szCs w:val="20"/>
        </w:rPr>
        <w:t>MADDE 16 –</w:t>
      </w:r>
      <w:bookmarkEnd w:id="15"/>
      <w:r w:rsidRPr="001276CD">
        <w:rPr>
          <w:rFonts w:ascii="Arial" w:hAnsi="Arial" w:cs="Arial"/>
          <w:color w:val="000000" w:themeColor="text1"/>
          <w:sz w:val="20"/>
          <w:szCs w:val="20"/>
        </w:rPr>
        <w:t xml:space="preserve"> Aynı Yönetmeliğin;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a) 181 inci maddesinin beşinci fıkrasının (b) bendinde yer alan “veya yetkilendirilmiş gümrük müşavirine” ibaresi,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b) 181 inci maddesinin beşinci fıkrasının (ç) bendi,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c) 235 inci maddesinin birinci fıkrası ve 536 </w:t>
      </w:r>
      <w:proofErr w:type="spellStart"/>
      <w:r w:rsidRPr="001276CD">
        <w:rPr>
          <w:rFonts w:ascii="Arial" w:hAnsi="Arial" w:cs="Arial"/>
          <w:color w:val="000000" w:themeColor="text1"/>
          <w:sz w:val="20"/>
          <w:szCs w:val="20"/>
        </w:rPr>
        <w:t>ncı</w:t>
      </w:r>
      <w:proofErr w:type="spellEnd"/>
      <w:r w:rsidRPr="001276CD">
        <w:rPr>
          <w:rFonts w:ascii="Arial" w:hAnsi="Arial" w:cs="Arial"/>
          <w:color w:val="000000" w:themeColor="text1"/>
          <w:sz w:val="20"/>
          <w:szCs w:val="20"/>
        </w:rPr>
        <w:t xml:space="preserve"> maddesinin birinci fıkrasında yer alan “veya yetkilendirilmiş gümrük müşaviri” ibaresi,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ç) 330 uncu maddesinin birinci fıkrasının (b) bendi ve 335 inci maddesinin beşinci fıkrasında yer alan “yetkilendirilmiş gümrük müşaviri veya” ibaresi,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d) 525 inci maddesinin yedinci fıkrası,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e) 538 inci maddesinin dördüncü fıkrası,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f) 540 </w:t>
      </w:r>
      <w:proofErr w:type="spellStart"/>
      <w:r w:rsidRPr="001276CD">
        <w:rPr>
          <w:rFonts w:ascii="Arial" w:hAnsi="Arial" w:cs="Arial"/>
          <w:color w:val="000000" w:themeColor="text1"/>
          <w:sz w:val="20"/>
          <w:szCs w:val="20"/>
        </w:rPr>
        <w:t>ıncı</w:t>
      </w:r>
      <w:proofErr w:type="spellEnd"/>
      <w:r w:rsidRPr="001276CD">
        <w:rPr>
          <w:rFonts w:ascii="Arial" w:hAnsi="Arial" w:cs="Arial"/>
          <w:color w:val="000000" w:themeColor="text1"/>
          <w:sz w:val="20"/>
          <w:szCs w:val="20"/>
        </w:rPr>
        <w:t xml:space="preserve"> maddesinin üçüncü fıkrasında yer alan “veya yetkilendirilmiş gümrük müşavirleri” ibaresi,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g) 557 </w:t>
      </w:r>
      <w:proofErr w:type="spellStart"/>
      <w:r w:rsidRPr="001276CD">
        <w:rPr>
          <w:rFonts w:ascii="Arial" w:hAnsi="Arial" w:cs="Arial"/>
          <w:color w:val="000000" w:themeColor="text1"/>
          <w:sz w:val="20"/>
          <w:szCs w:val="20"/>
        </w:rPr>
        <w:t>nci</w:t>
      </w:r>
      <w:proofErr w:type="spellEnd"/>
      <w:r w:rsidRPr="001276CD">
        <w:rPr>
          <w:rFonts w:ascii="Arial" w:hAnsi="Arial" w:cs="Arial"/>
          <w:color w:val="000000" w:themeColor="text1"/>
          <w:sz w:val="20"/>
          <w:szCs w:val="20"/>
        </w:rPr>
        <w:t xml:space="preserve"> maddesinin birinci fıkrasında yer alan “yetkilendirilmiş gümrük müşavirleri ile” ibaresi,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h) 574 ila 578 inci maddeleri, </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color w:val="000000" w:themeColor="text1"/>
          <w:sz w:val="20"/>
          <w:szCs w:val="20"/>
        </w:rPr>
        <w:t>yürürlükten</w:t>
      </w:r>
      <w:proofErr w:type="gramEnd"/>
      <w:r w:rsidRPr="001276CD">
        <w:rPr>
          <w:rFonts w:ascii="Arial" w:hAnsi="Arial" w:cs="Arial"/>
          <w:color w:val="000000" w:themeColor="text1"/>
          <w:sz w:val="20"/>
          <w:szCs w:val="20"/>
        </w:rPr>
        <w:t xml:space="preserve"> kaldırılmıştır. </w:t>
      </w:r>
    </w:p>
    <w:p w:rsidR="00FE2D76" w:rsidRPr="001276CD" w:rsidRDefault="00FE2D76" w:rsidP="00FE2D76">
      <w:pPr>
        <w:pStyle w:val="NormalWeb"/>
        <w:rPr>
          <w:rFonts w:ascii="Arial" w:hAnsi="Arial" w:cs="Arial"/>
          <w:color w:val="000000" w:themeColor="text1"/>
          <w:sz w:val="20"/>
          <w:szCs w:val="20"/>
        </w:rPr>
      </w:pPr>
      <w:bookmarkStart w:id="16" w:name="M17"/>
      <w:r w:rsidRPr="001276CD">
        <w:rPr>
          <w:rFonts w:ascii="Arial" w:hAnsi="Arial" w:cs="Arial"/>
          <w:bCs/>
          <w:color w:val="000000" w:themeColor="text1"/>
          <w:sz w:val="20"/>
          <w:szCs w:val="20"/>
        </w:rPr>
        <w:t>MADDE 17 –</w:t>
      </w:r>
      <w:bookmarkEnd w:id="16"/>
      <w:r w:rsidRPr="001276CD">
        <w:rPr>
          <w:rFonts w:ascii="Arial" w:hAnsi="Arial" w:cs="Arial"/>
          <w:color w:val="000000" w:themeColor="text1"/>
          <w:sz w:val="20"/>
          <w:szCs w:val="20"/>
        </w:rPr>
        <w:t xml:space="preserve"> Bu Yönetmeliğin;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a) 1, 3, 4, 8, 13 ve 16 </w:t>
      </w:r>
      <w:proofErr w:type="spellStart"/>
      <w:r w:rsidRPr="001276CD">
        <w:rPr>
          <w:rFonts w:ascii="Arial" w:hAnsi="Arial" w:cs="Arial"/>
          <w:color w:val="000000" w:themeColor="text1"/>
          <w:sz w:val="20"/>
          <w:szCs w:val="20"/>
        </w:rPr>
        <w:t>ncı</w:t>
      </w:r>
      <w:proofErr w:type="spellEnd"/>
      <w:r w:rsidRPr="001276CD">
        <w:rPr>
          <w:rFonts w:ascii="Arial" w:hAnsi="Arial" w:cs="Arial"/>
          <w:color w:val="000000" w:themeColor="text1"/>
          <w:sz w:val="20"/>
          <w:szCs w:val="20"/>
        </w:rPr>
        <w:t xml:space="preserve"> maddeleri yayımı tarihinden 30 gün sonra,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b) 2 ve 6 </w:t>
      </w:r>
      <w:proofErr w:type="spellStart"/>
      <w:r w:rsidRPr="001276CD">
        <w:rPr>
          <w:rFonts w:ascii="Arial" w:hAnsi="Arial" w:cs="Arial"/>
          <w:color w:val="000000" w:themeColor="text1"/>
          <w:sz w:val="20"/>
          <w:szCs w:val="20"/>
        </w:rPr>
        <w:t>ncı</w:t>
      </w:r>
      <w:proofErr w:type="spellEnd"/>
      <w:r w:rsidRPr="001276CD">
        <w:rPr>
          <w:rFonts w:ascii="Arial" w:hAnsi="Arial" w:cs="Arial"/>
          <w:color w:val="000000" w:themeColor="text1"/>
          <w:sz w:val="20"/>
          <w:szCs w:val="20"/>
        </w:rPr>
        <w:t xml:space="preserve"> maddeleri </w:t>
      </w:r>
      <w:proofErr w:type="gramStart"/>
      <w:r w:rsidRPr="001276CD">
        <w:rPr>
          <w:rFonts w:ascii="Arial" w:hAnsi="Arial" w:cs="Arial"/>
          <w:color w:val="000000" w:themeColor="text1"/>
          <w:sz w:val="20"/>
          <w:szCs w:val="20"/>
        </w:rPr>
        <w:t>1/1/2016</w:t>
      </w:r>
      <w:proofErr w:type="gramEnd"/>
      <w:r w:rsidRPr="001276CD">
        <w:rPr>
          <w:rFonts w:ascii="Arial" w:hAnsi="Arial" w:cs="Arial"/>
          <w:color w:val="000000" w:themeColor="text1"/>
          <w:sz w:val="20"/>
          <w:szCs w:val="20"/>
        </w:rPr>
        <w:t xml:space="preserve"> tarihinde,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c) Diğer maddeleri yayımı tarihinde, </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color w:val="000000" w:themeColor="text1"/>
          <w:sz w:val="20"/>
          <w:szCs w:val="20"/>
        </w:rPr>
        <w:t>yürürlüğe</w:t>
      </w:r>
      <w:proofErr w:type="gramEnd"/>
      <w:r w:rsidRPr="001276CD">
        <w:rPr>
          <w:rFonts w:ascii="Arial" w:hAnsi="Arial" w:cs="Arial"/>
          <w:color w:val="000000" w:themeColor="text1"/>
          <w:sz w:val="20"/>
          <w:szCs w:val="20"/>
        </w:rPr>
        <w:t xml:space="preserve"> girer. </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bCs/>
          <w:color w:val="000000" w:themeColor="text1"/>
          <w:sz w:val="20"/>
          <w:szCs w:val="20"/>
        </w:rPr>
        <w:t>MADDE 18 –</w:t>
      </w:r>
      <w:r w:rsidRPr="001276CD">
        <w:rPr>
          <w:rFonts w:ascii="Arial" w:hAnsi="Arial" w:cs="Arial"/>
          <w:color w:val="000000" w:themeColor="text1"/>
          <w:sz w:val="20"/>
          <w:szCs w:val="20"/>
        </w:rPr>
        <w:t xml:space="preserve"> Bu Yönetmelik hükümlerini Gümrük ve Ticaret Bakanı yürütür.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w:t>
      </w:r>
    </w:p>
    <w:tbl>
      <w:tblPr>
        <w:tblW w:w="350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3036"/>
        <w:gridCol w:w="2721"/>
      </w:tblGrid>
      <w:tr w:rsidR="00FE2D76" w:rsidRPr="001276CD" w:rsidTr="001276CD">
        <w:trPr>
          <w:trHeight w:val="232"/>
          <w:tblCellSpacing w:w="15" w:type="dxa"/>
        </w:trPr>
        <w:tc>
          <w:tcPr>
            <w:tcW w:w="6388"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bCs/>
                <w:color w:val="000000" w:themeColor="text1"/>
                <w:sz w:val="20"/>
                <w:szCs w:val="20"/>
              </w:rPr>
              <w:lastRenderedPageBreak/>
              <w:t>Yönetmeliğin Yayımlandığı Resmî Gazete'nin</w:t>
            </w:r>
          </w:p>
        </w:tc>
      </w:tr>
      <w:tr w:rsidR="00FE2D76" w:rsidRPr="001276CD" w:rsidTr="001276CD">
        <w:trPr>
          <w:trHeight w:val="232"/>
          <w:tblCellSpacing w:w="15" w:type="dxa"/>
        </w:trPr>
        <w:tc>
          <w:tcPr>
            <w:tcW w:w="368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bCs/>
                <w:color w:val="000000" w:themeColor="text1"/>
                <w:sz w:val="20"/>
                <w:szCs w:val="20"/>
              </w:rPr>
              <w:t>Tarihi</w:t>
            </w:r>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bCs/>
                <w:color w:val="000000" w:themeColor="text1"/>
                <w:sz w:val="20"/>
                <w:szCs w:val="20"/>
              </w:rPr>
              <w:t>Sayısı</w:t>
            </w:r>
          </w:p>
        </w:tc>
      </w:tr>
      <w:tr w:rsidR="00FE2D76" w:rsidRPr="001276CD" w:rsidTr="001276CD">
        <w:trPr>
          <w:trHeight w:val="232"/>
          <w:tblCellSpacing w:w="15" w:type="dxa"/>
        </w:trPr>
        <w:tc>
          <w:tcPr>
            <w:tcW w:w="368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7/10/2009</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27369 (Mükerrer)</w:t>
            </w:r>
          </w:p>
        </w:tc>
      </w:tr>
      <w:tr w:rsidR="00FE2D76" w:rsidRPr="001276CD" w:rsidTr="001276CD">
        <w:trPr>
          <w:trHeight w:val="232"/>
          <w:tblCellSpacing w:w="15" w:type="dxa"/>
        </w:trPr>
        <w:tc>
          <w:tcPr>
            <w:tcW w:w="6388"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bCs/>
                <w:color w:val="000000" w:themeColor="text1"/>
                <w:sz w:val="20"/>
                <w:szCs w:val="20"/>
              </w:rPr>
              <w:t>Yönetmelikte Değişiklik Yapan Yönetmeliklerin Yayımlandığı Resmî Gazete'nin</w:t>
            </w:r>
          </w:p>
        </w:tc>
      </w:tr>
      <w:tr w:rsidR="00FE2D76" w:rsidRPr="001276CD" w:rsidTr="001276CD">
        <w:trPr>
          <w:trHeight w:val="232"/>
          <w:tblCellSpacing w:w="15" w:type="dxa"/>
        </w:trPr>
        <w:tc>
          <w:tcPr>
            <w:tcW w:w="368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bCs/>
                <w:color w:val="000000" w:themeColor="text1"/>
                <w:sz w:val="20"/>
                <w:szCs w:val="20"/>
              </w:rPr>
              <w:t>Tarihi</w:t>
            </w:r>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bCs/>
                <w:color w:val="000000" w:themeColor="text1"/>
                <w:sz w:val="20"/>
                <w:szCs w:val="20"/>
              </w:rPr>
              <w:t>Sayısı</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31/3/2010</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27538</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2/7/2010</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27629</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3-</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2/12/2010</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27773</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4-</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31/12/2010</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27802</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5-</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26/3/2011</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27886</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6-</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30/4/2011</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27920</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7-</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23/5/2011</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27942</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8-</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16/7/2011</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27996</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9-</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2/11/2011</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28103</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10-</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28/12/2011</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28156</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11-</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31/3/2012</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28250</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12-</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12/6/2012</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28321</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13-</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20/11/2012</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28473</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14-</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10/1/2013</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28524</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15-</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7/2/2013</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28552</w:t>
            </w:r>
          </w:p>
        </w:tc>
      </w:tr>
      <w:tr w:rsidR="00FE2D76" w:rsidRPr="001276CD" w:rsidTr="001276CD">
        <w:trPr>
          <w:trHeight w:val="22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16-</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5/4/2013</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28609</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17-</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15/5/2013</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28648</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18-</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12/6/2013</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28675</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19-</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3/8/2013</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28727</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20-</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21/11/2013</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28828 (Mükerrer)</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21-</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21/5/2014</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29006</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22-</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2/12/2014</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29193</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23-</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31/1/2015</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29253</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24-</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18/2/2015</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29271</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25-</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13/3/2015</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29294</w:t>
            </w:r>
          </w:p>
        </w:tc>
      </w:tr>
      <w:tr w:rsidR="00FE2D76" w:rsidRPr="001276CD" w:rsidTr="001276CD">
        <w:trPr>
          <w:trHeight w:val="232"/>
          <w:tblCellSpacing w:w="15" w:type="dxa"/>
        </w:trPr>
        <w:tc>
          <w:tcPr>
            <w:tcW w:w="6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26-</w:t>
            </w:r>
          </w:p>
        </w:tc>
        <w:tc>
          <w:tcPr>
            <w:tcW w:w="30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proofErr w:type="gramStart"/>
            <w:r w:rsidRPr="001276CD">
              <w:rPr>
                <w:rFonts w:ascii="Arial" w:hAnsi="Arial" w:cs="Arial"/>
                <w:color w:val="000000" w:themeColor="text1"/>
                <w:sz w:val="20"/>
                <w:szCs w:val="20"/>
              </w:rPr>
              <w:t>13/5/2015</w:t>
            </w:r>
            <w:proofErr w:type="gramEnd"/>
          </w:p>
        </w:tc>
        <w:tc>
          <w:tcPr>
            <w:tcW w:w="26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2D76" w:rsidRPr="001276CD" w:rsidRDefault="00FE2D76">
            <w:pPr>
              <w:rPr>
                <w:rFonts w:ascii="Arial" w:hAnsi="Arial" w:cs="Arial"/>
                <w:color w:val="000000" w:themeColor="text1"/>
                <w:sz w:val="20"/>
                <w:szCs w:val="20"/>
              </w:rPr>
            </w:pPr>
            <w:r w:rsidRPr="001276CD">
              <w:rPr>
                <w:rFonts w:ascii="Arial" w:hAnsi="Arial" w:cs="Arial"/>
                <w:color w:val="000000" w:themeColor="text1"/>
                <w:sz w:val="20"/>
                <w:szCs w:val="20"/>
              </w:rPr>
              <w:t>29354</w:t>
            </w:r>
          </w:p>
        </w:tc>
      </w:tr>
    </w:tbl>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spacing w:before="100" w:beforeAutospacing="1" w:after="100" w:afterAutospacing="1"/>
        <w:rPr>
          <w:rFonts w:ascii="Arial" w:hAnsi="Arial" w:cs="Arial"/>
          <w:color w:val="000000" w:themeColor="text1"/>
          <w:sz w:val="20"/>
          <w:szCs w:val="20"/>
        </w:rPr>
      </w:pPr>
      <w:bookmarkStart w:id="17" w:name="01"/>
      <w:bookmarkEnd w:id="17"/>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23 üncü maddesinin birinci fıkrasının (ç) bendinin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iCs/>
          <w:color w:val="000000" w:themeColor="text1"/>
          <w:sz w:val="20"/>
          <w:szCs w:val="20"/>
        </w:rPr>
        <w:t xml:space="preserve">ç) Yetkilendirilmiş gümrük müşaviriyle onaylanmış kişi statüsü başvurusunun ön incelemesi için sözleşme yapıldığı  ayın ilk gününden geriye dönük iki yıl içerisinde, on ikişer aylık iki dönem ayrı </w:t>
      </w:r>
      <w:proofErr w:type="spellStart"/>
      <w:r w:rsidRPr="001276CD">
        <w:rPr>
          <w:rFonts w:ascii="Arial" w:hAnsi="Arial" w:cs="Arial"/>
          <w:iCs/>
          <w:color w:val="000000" w:themeColor="text1"/>
          <w:sz w:val="20"/>
          <w:szCs w:val="20"/>
        </w:rPr>
        <w:t>ayrı</w:t>
      </w:r>
      <w:proofErr w:type="spellEnd"/>
      <w:r w:rsidRPr="001276CD">
        <w:rPr>
          <w:rFonts w:ascii="Arial" w:hAnsi="Arial" w:cs="Arial"/>
          <w:iCs/>
          <w:color w:val="000000" w:themeColor="text1"/>
          <w:sz w:val="20"/>
          <w:szCs w:val="20"/>
        </w:rPr>
        <w:t xml:space="preserve"> olmak üzere, her bir dönem içerisinde gümrük mevzuatı ihlali nedeniyle haklarında </w:t>
      </w:r>
      <w:hyperlink r:id="rId5" w:anchor="M239" w:history="1">
        <w:r w:rsidRPr="001276CD">
          <w:rPr>
            <w:rStyle w:val="Kpr"/>
            <w:rFonts w:ascii="Arial" w:hAnsi="Arial" w:cs="Arial"/>
            <w:iCs/>
            <w:color w:val="000000" w:themeColor="text1"/>
            <w:sz w:val="20"/>
            <w:szCs w:val="20"/>
            <w:u w:val="none"/>
          </w:rPr>
          <w:t>Kanunun 239 uncu</w:t>
        </w:r>
      </w:hyperlink>
      <w:r w:rsidRPr="001276CD">
        <w:rPr>
          <w:rFonts w:ascii="Arial" w:hAnsi="Arial" w:cs="Arial"/>
          <w:iCs/>
          <w:color w:val="000000" w:themeColor="text1"/>
          <w:sz w:val="20"/>
          <w:szCs w:val="20"/>
        </w:rPr>
        <w:t xml:space="preserve"> maddesi uyarınca Kanunun </w:t>
      </w:r>
      <w:hyperlink r:id="rId6" w:anchor="M241" w:history="1">
        <w:r w:rsidRPr="001276CD">
          <w:rPr>
            <w:rStyle w:val="Kpr"/>
            <w:rFonts w:ascii="Arial" w:hAnsi="Arial" w:cs="Arial"/>
            <w:iCs/>
            <w:color w:val="000000" w:themeColor="text1"/>
            <w:sz w:val="20"/>
            <w:szCs w:val="20"/>
            <w:u w:val="none"/>
          </w:rPr>
          <w:t>241 inci</w:t>
        </w:r>
      </w:hyperlink>
      <w:r w:rsidRPr="001276CD">
        <w:rPr>
          <w:rFonts w:ascii="Arial" w:hAnsi="Arial" w:cs="Arial"/>
          <w:iCs/>
          <w:color w:val="000000" w:themeColor="text1"/>
          <w:sz w:val="20"/>
          <w:szCs w:val="20"/>
        </w:rPr>
        <w:t xml:space="preserve"> maddesinin birinci fıkrasında öngörülen usulsüzlük cezasının üç katını aşan tutarda düzenlenmiş ceza kararı ile Kanunun 241 inci maddesi uyarınca aynı maddenin birinci fıkrasında öngörülen usulsüzlük cezasını aşan tutarda düzenlenmiş ceza kararı toplam </w:t>
      </w:r>
      <w:r w:rsidRPr="001276CD">
        <w:rPr>
          <w:rFonts w:ascii="Arial" w:hAnsi="Arial" w:cs="Arial"/>
          <w:iCs/>
          <w:color w:val="000000" w:themeColor="text1"/>
          <w:sz w:val="20"/>
          <w:szCs w:val="20"/>
        </w:rPr>
        <w:lastRenderedPageBreak/>
        <w:t>sayısının, ondan fazla olmak koşuluyla, her bir dönemde işlem gören ithalat ve ihracata ilişkin gümrük beyannamesi toplam sayısının yüzde ikisini aşmaması,</w:t>
      </w:r>
      <w:proofErr w:type="gramEnd"/>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spacing w:before="100" w:beforeAutospacing="1" w:after="100" w:afterAutospacing="1"/>
        <w:rPr>
          <w:rFonts w:ascii="Arial" w:hAnsi="Arial" w:cs="Arial"/>
          <w:color w:val="000000" w:themeColor="text1"/>
          <w:sz w:val="20"/>
          <w:szCs w:val="20"/>
        </w:rPr>
      </w:pPr>
      <w:bookmarkStart w:id="18" w:name="02"/>
      <w:bookmarkEnd w:id="18"/>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23 üncü maddesinin birinci fıkrasının (h) bendinin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bookmarkStart w:id="19" w:name="M23_1_h"/>
      <w:proofErr w:type="gramStart"/>
      <w:r w:rsidRPr="001276CD">
        <w:rPr>
          <w:rFonts w:ascii="Arial" w:hAnsi="Arial" w:cs="Arial"/>
          <w:iCs/>
          <w:color w:val="000000" w:themeColor="text1"/>
          <w:sz w:val="20"/>
          <w:szCs w:val="20"/>
        </w:rPr>
        <w:t>h)</w:t>
      </w:r>
      <w:bookmarkEnd w:id="19"/>
      <w:r w:rsidRPr="001276CD">
        <w:rPr>
          <w:rFonts w:ascii="Arial" w:hAnsi="Arial" w:cs="Arial"/>
          <w:iCs/>
          <w:color w:val="000000" w:themeColor="text1"/>
          <w:sz w:val="20"/>
          <w:szCs w:val="20"/>
        </w:rPr>
        <w:t xml:space="preserve"> Firmanın mali yapısı incelenerek, yetkilendirilmiş gümrük müşaviriyle onaylanmış kişi statüsü başvurusunun ön incelemesi için sözleşme yapıldığı yıldan önceki iki yıl, 6762 sayılı Türk Ticaret Kanununun 72 </w:t>
      </w:r>
      <w:proofErr w:type="spellStart"/>
      <w:r w:rsidRPr="001276CD">
        <w:rPr>
          <w:rFonts w:ascii="Arial" w:hAnsi="Arial" w:cs="Arial"/>
          <w:iCs/>
          <w:color w:val="000000" w:themeColor="text1"/>
          <w:sz w:val="20"/>
          <w:szCs w:val="20"/>
        </w:rPr>
        <w:t>nci</w:t>
      </w:r>
      <w:proofErr w:type="spellEnd"/>
      <w:r w:rsidRPr="001276CD">
        <w:rPr>
          <w:rFonts w:ascii="Arial" w:hAnsi="Arial" w:cs="Arial"/>
          <w:iCs/>
          <w:color w:val="000000" w:themeColor="text1"/>
          <w:sz w:val="20"/>
          <w:szCs w:val="20"/>
        </w:rPr>
        <w:t xml:space="preserve"> maddesi uyarınca mali tabloların tamamlanamamış olması halinde başvuru yılından önceki ikinci ve üçüncü yıl esas alınmak suretiyle, Bakanlıkça belirlenecek formata uygun olarak yeminli mali müşavir tarafından düzenlenecek raporla olumlu görüşle sonuca bağlanmış olması,</w:t>
      </w:r>
      <w:proofErr w:type="gramEnd"/>
    </w:p>
    <w:p w:rsidR="00FE2D76" w:rsidRPr="001276CD" w:rsidRDefault="00FE2D76" w:rsidP="00FE2D76">
      <w:pPr>
        <w:spacing w:before="100" w:beforeAutospacing="1" w:after="100" w:afterAutospacing="1"/>
        <w:rPr>
          <w:rFonts w:ascii="Arial" w:hAnsi="Arial" w:cs="Arial"/>
          <w:color w:val="000000" w:themeColor="text1"/>
          <w:sz w:val="20"/>
          <w:szCs w:val="20"/>
        </w:rPr>
      </w:pPr>
      <w:r w:rsidRPr="001276CD">
        <w:rPr>
          <w:rFonts w:ascii="Arial" w:hAnsi="Arial" w:cs="Arial"/>
          <w:color w:val="000000" w:themeColor="text1"/>
          <w:sz w:val="20"/>
          <w:szCs w:val="20"/>
        </w:rPr>
        <w:t> </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spacing w:before="100" w:beforeAutospacing="1" w:after="100" w:afterAutospacing="1"/>
        <w:rPr>
          <w:rFonts w:ascii="Arial" w:hAnsi="Arial" w:cs="Arial"/>
          <w:color w:val="000000" w:themeColor="text1"/>
          <w:sz w:val="20"/>
          <w:szCs w:val="20"/>
        </w:rPr>
      </w:pPr>
      <w:bookmarkStart w:id="20" w:name="03"/>
      <w:bookmarkEnd w:id="20"/>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23 üncü maddesinin yedinci fıkrasının yukarıdaki Yönetmelik ile değiştirilmeden önceki (es</w:t>
      </w:r>
      <w:r w:rsidR="009A0348" w:rsidRPr="001276CD">
        <w:rPr>
          <w:rFonts w:ascii="Arial" w:hAnsi="Arial" w:cs="Arial"/>
          <w:bCs/>
          <w:iCs/>
          <w:color w:val="000000" w:themeColor="text1"/>
          <w:sz w:val="20"/>
          <w:szCs w:val="20"/>
        </w:rPr>
        <w:t>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(7) Birinci fıkranın (b), (c) ve (ç) bentlerinin uygulanmasında ceza kararına sebep teşkil eden ihlalin tarihi esas alınır. Başvurunun değerlendirilmesinde, Yetkilendirilmiş gümrük müşaviriyle onaylanmış kişi statüsü başvurusunun ön incelemesi için sözleşme yapıldığı ayın ilk gününden geriye dönük iki yıldan daha önce işlenen fiiller nedeniyle düzenlenen ceza kararları dikkate alınmaz.</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spacing w:before="100" w:beforeAutospacing="1" w:after="100" w:afterAutospacing="1"/>
        <w:rPr>
          <w:rFonts w:ascii="Arial" w:hAnsi="Arial" w:cs="Arial"/>
          <w:color w:val="000000" w:themeColor="text1"/>
          <w:sz w:val="20"/>
          <w:szCs w:val="20"/>
        </w:rPr>
      </w:pPr>
      <w:bookmarkStart w:id="21" w:name="04"/>
      <w:bookmarkEnd w:id="21"/>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24 üncü maddesinin üçüncü fıkrasının  (b) bendinin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b)Yetkilendirilmiş gümrük müşaviriyle onaylanmış kişi statüsü başvurusunun ön incelemesi için sözleşme yapıldığı tarihten geriye dönük bir ay içinde en az on beş işçi istihdam ediyor olması.</w:t>
      </w:r>
    </w:p>
    <w:p w:rsidR="00FE2D76" w:rsidRPr="001276CD" w:rsidRDefault="00FE2D76" w:rsidP="00FE2D76">
      <w:pPr>
        <w:spacing w:before="100" w:beforeAutospacing="1" w:after="100" w:afterAutospacing="1"/>
        <w:rPr>
          <w:rFonts w:ascii="Arial" w:hAnsi="Arial" w:cs="Arial"/>
          <w:color w:val="000000" w:themeColor="text1"/>
          <w:sz w:val="20"/>
          <w:szCs w:val="20"/>
        </w:rPr>
      </w:pPr>
      <w:r w:rsidRPr="001276CD">
        <w:rPr>
          <w:rFonts w:ascii="Arial" w:hAnsi="Arial" w:cs="Arial"/>
          <w:color w:val="000000" w:themeColor="text1"/>
          <w:sz w:val="20"/>
          <w:szCs w:val="20"/>
        </w:rPr>
        <w:t> </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22" w:name="05"/>
      <w:bookmarkEnd w:id="22"/>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207 </w:t>
      </w:r>
      <w:proofErr w:type="spellStart"/>
      <w:r w:rsidRPr="001276CD">
        <w:rPr>
          <w:rFonts w:ascii="Arial" w:hAnsi="Arial" w:cs="Arial"/>
          <w:bCs/>
          <w:iCs/>
          <w:color w:val="000000" w:themeColor="text1"/>
          <w:sz w:val="20"/>
          <w:szCs w:val="20"/>
        </w:rPr>
        <w:t>nci</w:t>
      </w:r>
      <w:proofErr w:type="spellEnd"/>
      <w:r w:rsidRPr="001276CD">
        <w:rPr>
          <w:rFonts w:ascii="Arial" w:hAnsi="Arial" w:cs="Arial"/>
          <w:bCs/>
          <w:iCs/>
          <w:color w:val="000000" w:themeColor="text1"/>
          <w:sz w:val="20"/>
          <w:szCs w:val="20"/>
        </w:rPr>
        <w:t xml:space="preserve"> maddesinin dördüncü 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iCs/>
          <w:color w:val="000000" w:themeColor="text1"/>
          <w:sz w:val="20"/>
          <w:szCs w:val="20"/>
        </w:rPr>
        <w:t xml:space="preserve">(4) İzin hak sahibinin, izin belgesinde öngörülen sürenin sona ermesinden itibaren otuz gün içerisinde izni veren gümrük idaresine müracaatı üzerine yerinde yapılan denetimlere ilişkin bilgilerin yer aldığı, </w:t>
      </w:r>
      <w:hyperlink r:id="rId7" w:history="1">
        <w:r w:rsidRPr="001276CD">
          <w:rPr>
            <w:rStyle w:val="Kpr"/>
            <w:rFonts w:ascii="Arial" w:hAnsi="Arial" w:cs="Arial"/>
            <w:iCs/>
            <w:color w:val="000000" w:themeColor="text1"/>
            <w:sz w:val="20"/>
            <w:szCs w:val="20"/>
            <w:u w:val="none"/>
          </w:rPr>
          <w:t>Ek-27’de</w:t>
        </w:r>
      </w:hyperlink>
      <w:r w:rsidRPr="001276CD">
        <w:rPr>
          <w:rFonts w:ascii="Arial" w:hAnsi="Arial" w:cs="Arial"/>
          <w:iCs/>
          <w:color w:val="000000" w:themeColor="text1"/>
          <w:sz w:val="20"/>
          <w:szCs w:val="20"/>
        </w:rPr>
        <w:t xml:space="preserve"> yer alan Nihai Kullanım Denetim Formu esas alınarak, izin belgesi kapsamına giren işlemler itibariyle ilgili izin hak sahibinin mali kayıtları üzerinden nihai kullanıma konu eşyanın nihai kullanım amacına uygun kullanımda olup olmadığının tespiti ve teminat iadesine ilişkin diğer iş ve işlemler yetkilendirilmiş gümrük müşavirince düzenlenecek rapora istinaden yerine getirilir. </w:t>
      </w:r>
      <w:proofErr w:type="gramEnd"/>
      <w:r w:rsidRPr="001276CD">
        <w:rPr>
          <w:rFonts w:ascii="Arial" w:hAnsi="Arial" w:cs="Arial"/>
          <w:iCs/>
          <w:color w:val="000000" w:themeColor="text1"/>
          <w:sz w:val="20"/>
          <w:szCs w:val="20"/>
        </w:rPr>
        <w:t xml:space="preserve">İzin belgesinde öngörülen sürenin sona ermesinden itibaren otuz gün içinde izni veren gümrük idaresine herhangi bir müracaatta bulunulmaması halinde, eşyaya ilişkin olarak alınan teminata 6183 sayılı Kanunun </w:t>
      </w:r>
      <w:hyperlink r:id="rId8" w:anchor="M56" w:history="1">
        <w:r w:rsidRPr="001276CD">
          <w:rPr>
            <w:rStyle w:val="Kpr"/>
            <w:rFonts w:ascii="Arial" w:hAnsi="Arial" w:cs="Arial"/>
            <w:iCs/>
            <w:color w:val="000000" w:themeColor="text1"/>
            <w:sz w:val="20"/>
            <w:szCs w:val="20"/>
            <w:u w:val="none"/>
          </w:rPr>
          <w:t xml:space="preserve">56 </w:t>
        </w:r>
        <w:proofErr w:type="spellStart"/>
        <w:r w:rsidRPr="001276CD">
          <w:rPr>
            <w:rStyle w:val="Kpr"/>
            <w:rFonts w:ascii="Arial" w:hAnsi="Arial" w:cs="Arial"/>
            <w:iCs/>
            <w:color w:val="000000" w:themeColor="text1"/>
            <w:sz w:val="20"/>
            <w:szCs w:val="20"/>
            <w:u w:val="none"/>
          </w:rPr>
          <w:t>ncı</w:t>
        </w:r>
        <w:proofErr w:type="spellEnd"/>
      </w:hyperlink>
      <w:r w:rsidRPr="001276CD">
        <w:rPr>
          <w:rFonts w:ascii="Arial" w:hAnsi="Arial" w:cs="Arial"/>
          <w:iCs/>
          <w:color w:val="000000" w:themeColor="text1"/>
          <w:sz w:val="20"/>
          <w:szCs w:val="20"/>
        </w:rPr>
        <w:t xml:space="preserve"> maddesi çerçevesinde işlem yapılır.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xml:space="preserve">  </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23" w:name="06"/>
      <w:bookmarkEnd w:id="23"/>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332 </w:t>
      </w:r>
      <w:proofErr w:type="spellStart"/>
      <w:r w:rsidRPr="001276CD">
        <w:rPr>
          <w:rFonts w:ascii="Arial" w:hAnsi="Arial" w:cs="Arial"/>
          <w:bCs/>
          <w:iCs/>
          <w:color w:val="000000" w:themeColor="text1"/>
          <w:sz w:val="20"/>
          <w:szCs w:val="20"/>
        </w:rPr>
        <w:t>nci</w:t>
      </w:r>
      <w:proofErr w:type="spellEnd"/>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maddesinin ikinci 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(2) Geçici depolama yerine konulmadan gümrük antrepo rejimine tabi tutulacak eşya antrepo beyannamesinin tescilini müteakip antrepoya alınır. Antrepo beyannamesinin, taşıtın antrepoya gelişini takip eden iki iş günü içerisinde tescil edilmesi gerekir. Gümrük idaresi, sürenin bitiminden önce eşya sahibi ya da taşıyıcı tarafından yapılacak yazılı ve gerekçeli talebe istinaden bu süreyi bir gün uzatabilir. Süresi içerisinde antrepo beyannamesi verilmemesi halinde, antrepoda görevli yetkilendirilmiş gümrük müşaviri tarafından gümrük idaresine bilgi verilir ve bu durumdaki eşya, ilgili gümrük idaresinin denetimindeki en yakın geçici depolama yerine veya geçici depolama yeri yoksa gümrük idaresince uygun görülen yere gönderilir. </w:t>
      </w:r>
      <w:proofErr w:type="gramStart"/>
      <w:r w:rsidRPr="001276CD">
        <w:rPr>
          <w:rFonts w:ascii="Arial" w:hAnsi="Arial" w:cs="Arial"/>
          <w:iCs/>
          <w:color w:val="000000" w:themeColor="text1"/>
          <w:sz w:val="20"/>
          <w:szCs w:val="20"/>
        </w:rPr>
        <w:t xml:space="preserve">Ancak, aynı sevkiyata konu olmakla birlikte antrepoya birden fazla taşıtla peyderpey sevk edilen ve tamamı bir seferde antrepoya alınamayacak eşya için, eşya sahibi veya temsilcisi ya da taşıyıcı tarafından ilgili gümrük idaresine yazılı talepte bulunulması halinde, gümrük idaresince, ilk eşyanın antrepoya girişinden itibaren en geç beş iş günü içinde antrepo beyannamesinin verilmesi koşuluyla eşyanın peyderpey antrepoya alınmasına izin verilebilir. </w:t>
      </w:r>
      <w:proofErr w:type="gramEnd"/>
      <w:r w:rsidRPr="001276CD">
        <w:rPr>
          <w:rFonts w:ascii="Arial" w:hAnsi="Arial" w:cs="Arial"/>
          <w:iCs/>
          <w:color w:val="000000" w:themeColor="text1"/>
          <w:sz w:val="20"/>
          <w:szCs w:val="20"/>
        </w:rPr>
        <w:t>İhtiyaç halinde bu süre gümrük idaresince bir defaya mahsus olmak üzere beş iş gününe kadar uzatılabilir.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24" w:name="07"/>
      <w:bookmarkEnd w:id="24"/>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520 </w:t>
      </w:r>
      <w:proofErr w:type="spellStart"/>
      <w:r w:rsidRPr="001276CD">
        <w:rPr>
          <w:rFonts w:ascii="Arial" w:hAnsi="Arial" w:cs="Arial"/>
          <w:bCs/>
          <w:iCs/>
          <w:color w:val="000000" w:themeColor="text1"/>
          <w:sz w:val="20"/>
          <w:szCs w:val="20"/>
        </w:rPr>
        <w:t>nci</w:t>
      </w:r>
      <w:proofErr w:type="spellEnd"/>
      <w:r w:rsidRPr="001276CD">
        <w:rPr>
          <w:rFonts w:ascii="Arial" w:hAnsi="Arial" w:cs="Arial"/>
          <w:bCs/>
          <w:iCs/>
          <w:color w:val="000000" w:themeColor="text1"/>
          <w:sz w:val="20"/>
          <w:szCs w:val="20"/>
        </w:rPr>
        <w:t xml:space="preserve"> maddesinin birinci fıkrasının (h) bendinin yukarıdaki Yönetmelik ile değiştirilmeden önceki (eski) şekli aşağıdadır.</w:t>
      </w:r>
      <w:r w:rsidR="009A0348" w:rsidRPr="001276CD">
        <w:rPr>
          <w:rFonts w:ascii="Arial" w:hAnsi="Arial" w:cs="Arial"/>
          <w:iCs/>
          <w:color w:val="000000" w:themeColor="text1"/>
          <w:sz w:val="20"/>
          <w:szCs w:val="20"/>
        </w:rPr>
        <w:t xml:space="preserve"> </w:t>
      </w:r>
      <w:r w:rsidRPr="001276CD">
        <w:rPr>
          <w:rFonts w:ascii="Arial" w:hAnsi="Arial" w:cs="Arial"/>
          <w:iCs/>
          <w:color w:val="000000" w:themeColor="text1"/>
          <w:sz w:val="20"/>
          <w:szCs w:val="20"/>
        </w:rPr>
        <w:t>(h) Yetkilendirilmiş Gümrük Müşaviri tarafından düzenlenen görgü raporu.</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25" w:name="08"/>
      <w:bookmarkEnd w:id="25"/>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333 üncü maddesinin üçüncü 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(3) Eşyanın devri ile birlikte gümrük vergileri ile para cezaları da dâhil eşya ile ilgili hukuki sorumluluklar devralana geçer ve antrepo stok kayıtlarında gerekli değişiklikler yapılır. Eşyanın beş iş günü içerisinde gümrükçe onaylanmış yeni bir işlem veya kullanıma tabi tutulmaması durumunda devre konu eşya için devralan tarafından yeni bir antrepo beyannamesi verilir. Devir işlemine ilişkin belgeler, eşyanın gümrükçe onaylanmış yeni bir işlem veya kullanıma tabi tutulması ya da yeni antrepo beyannamesi verilmesi sırasında gümrük idaresine ibraz edilir.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26" w:name="09"/>
      <w:bookmarkEnd w:id="26"/>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333 üncü maddesinin dördüncü 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(4) Özel antrepoda bulunan eşyanın devrine ilişkin talepler, eşyanın devrini müteakip beş iş günü içinde gümrükçe onaylanmış yeni bir işlem veya kullanıma tabi tutulmak suretiyle antrepodan çıkarılması şartıyla kabul edilir.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27" w:name="10"/>
      <w:bookmarkEnd w:id="27"/>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513 üncü</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maddesinin yedinci</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(7) İkinci fıkranın (b) bendinde belirtilen yerler dışında geçici depolama yeri olarak açılıp işletilmek istenilen yerlerin, en az 3.000 m2’si kapalı olmak üzere 10.000 m2’den küçük olmaması ve mutat yolların izlenmesi kaydıyla gümrük müdürlüğüne en fazla 10 km mesafede olması gerekir. Taşıt </w:t>
      </w:r>
      <w:r w:rsidRPr="001276CD">
        <w:rPr>
          <w:rFonts w:ascii="Arial" w:hAnsi="Arial" w:cs="Arial"/>
          <w:iCs/>
          <w:color w:val="000000" w:themeColor="text1"/>
          <w:sz w:val="20"/>
          <w:szCs w:val="20"/>
        </w:rPr>
        <w:lastRenderedPageBreak/>
        <w:t>depolanacak geçici depolama yerlerinde kapalı alan ile havayolu ile kargo taşımacılığına ilişkin açılacak geçici depolama yerlerinde alan şartı aranmaz.</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28" w:name="11"/>
      <w:bookmarkEnd w:id="28"/>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518 inci</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maddesinin birinci, ikinci ve üçüncü fıkralarının yukarıdaki Yönetmelik ile değiştirilmeden önceki (eski) şekilleri aşağıdadır.</w:t>
      </w:r>
    </w:p>
    <w:p w:rsidR="00FE2D76" w:rsidRPr="001276CD" w:rsidRDefault="00FE2D76" w:rsidP="00FE2D76">
      <w:pPr>
        <w:rPr>
          <w:rFonts w:ascii="Arial" w:hAnsi="Arial" w:cs="Arial"/>
          <w:color w:val="000000" w:themeColor="text1"/>
          <w:sz w:val="20"/>
          <w:szCs w:val="20"/>
        </w:rPr>
      </w:pPr>
      <w:proofErr w:type="gramStart"/>
      <w:r w:rsidRPr="001276CD">
        <w:rPr>
          <w:rFonts w:ascii="Arial" w:hAnsi="Arial" w:cs="Arial"/>
          <w:iCs/>
          <w:color w:val="000000" w:themeColor="text1"/>
          <w:sz w:val="20"/>
          <w:szCs w:val="20"/>
        </w:rPr>
        <w:t xml:space="preserve">(1) Genel antrepo ile her </w:t>
      </w:r>
      <w:proofErr w:type="spellStart"/>
      <w:r w:rsidRPr="001276CD">
        <w:rPr>
          <w:rFonts w:ascii="Arial" w:hAnsi="Arial" w:cs="Arial"/>
          <w:iCs/>
          <w:color w:val="000000" w:themeColor="text1"/>
          <w:sz w:val="20"/>
          <w:szCs w:val="20"/>
        </w:rPr>
        <w:t>nev'i</w:t>
      </w:r>
      <w:proofErr w:type="spellEnd"/>
      <w:r w:rsidRPr="001276CD">
        <w:rPr>
          <w:rFonts w:ascii="Arial" w:hAnsi="Arial" w:cs="Arial"/>
          <w:iCs/>
          <w:color w:val="000000" w:themeColor="text1"/>
          <w:sz w:val="20"/>
          <w:szCs w:val="20"/>
        </w:rPr>
        <w:t xml:space="preserve"> petrol ürünü depolanan genel veya özel antrepo açma izni almak üzere başvuracak gerçek ve tüzel kişiler, yatırım yapmadan önce, antreponun açılacağı bölgede bulunan ticaret odası veya ticaret ve sanayi odasına başvurarak bölgenin iç ve dış ticaret hacmine göre ekonomik yönden ihtiyaç olduğunu belirten yazılı görüş alır.</w:t>
      </w:r>
      <w:r w:rsidRPr="001276CD">
        <w:rPr>
          <w:rFonts w:ascii="Arial" w:hAnsi="Arial" w:cs="Arial"/>
          <w:color w:val="000000" w:themeColor="text1"/>
          <w:sz w:val="20"/>
          <w:szCs w:val="20"/>
        </w:rPr>
        <w:t xml:space="preserve"> </w:t>
      </w:r>
      <w:proofErr w:type="gramEnd"/>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(2) Dilekçe ekinde ilgili oda görüşü, Ticaret Sicili Gazetesi ve imza sirküleri ile birlikte Antrepo Açma ve İşletme Yatırım İzni almak üzere ilgili gümrük ve muhafaza başmüdürlüğüne başvurulur. Başmüdürlük, gümrük gözetimi ve denetimini olumsuz etkileyecek bir durumun olmaması halinde antrepo açılmasına ekonomik yönden ihtiyaç bulunup bulunmadığı, yatırım yapılan yere eşya sevkiyatının gümrük denetimi altında güvenli bir şekilde yapılıp yapılamayacağı hususları ile talepte bulunulan yerdeki mevcut antrepo miktar ve hacmini dikkate alarak yatırım izni taleplerini karşılar.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(3) Akaryakıt antrepolarına ilişkin yatırım izni talepleri Bakanlıkça (Tasfiye Hizmetleri Genel Müdürlüğü) sonuçlandırılır.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29" w:name="12"/>
      <w:bookmarkEnd w:id="29"/>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520 </w:t>
      </w:r>
      <w:proofErr w:type="spellStart"/>
      <w:r w:rsidRPr="001276CD">
        <w:rPr>
          <w:rFonts w:ascii="Arial" w:hAnsi="Arial" w:cs="Arial"/>
          <w:bCs/>
          <w:iCs/>
          <w:color w:val="000000" w:themeColor="text1"/>
          <w:sz w:val="20"/>
          <w:szCs w:val="20"/>
        </w:rPr>
        <w:t>nci</w:t>
      </w:r>
      <w:proofErr w:type="spellEnd"/>
      <w:r w:rsidRPr="001276CD">
        <w:rPr>
          <w:rFonts w:ascii="Arial" w:hAnsi="Arial" w:cs="Arial"/>
          <w:bCs/>
          <w:iCs/>
          <w:color w:val="000000" w:themeColor="text1"/>
          <w:sz w:val="20"/>
          <w:szCs w:val="20"/>
        </w:rPr>
        <w:t xml:space="preserve"> maddesinin ikinci 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bookmarkStart w:id="30" w:name="M520_2"/>
      <w:r w:rsidRPr="001276CD">
        <w:rPr>
          <w:rFonts w:ascii="Arial" w:hAnsi="Arial" w:cs="Arial"/>
          <w:iCs/>
          <w:color w:val="000000" w:themeColor="text1"/>
          <w:sz w:val="20"/>
          <w:szCs w:val="20"/>
        </w:rPr>
        <w:t>(2)</w:t>
      </w:r>
      <w:bookmarkEnd w:id="30"/>
      <w:r w:rsidRPr="001276CD">
        <w:rPr>
          <w:rFonts w:ascii="Arial" w:hAnsi="Arial" w:cs="Arial"/>
          <w:iCs/>
          <w:color w:val="000000" w:themeColor="text1"/>
          <w:sz w:val="20"/>
          <w:szCs w:val="20"/>
        </w:rPr>
        <w:t xml:space="preserve"> C, D ve E tipi özel antrepo açmak isteyen ve birinci fıkrada belirtilen şartları haiz gerçek ve tüzel kişilerin, birinci fıkranın (a), (b), (c), (ç), (d), (e), (f), (ğ) ve (h) bentlerinde sayılan belgelerle birlikte ilgili gümrük idaresine müracaat etmeleri gerekir. C, D ve E tipi özel antrepo olarak açılmak istenilen yerin, işyerinin sınırları içerisinde bulunması halinde, İşyeri Açma ve Çalıştırma Ruhsatı veya buna karşılık gelen belge yeterli olup bu belgelerde antrepo veya depo ibaresinin aranması zorunlu değildir.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31" w:name="13"/>
      <w:bookmarkEnd w:id="31"/>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521 inci maddesinin üçüncü</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(3) Akaryakıt antrepoları hariç her tip antrepo açılış taleplerine ilişkin müracaatlar, ilgili antreponun fiziki yapısının yerinde incelemeler de yaptırılmak suretiyle bu Yönetmelikte belirtilen vasıf ve şartları haiz olup olmadığı hususu ile birlikte ekonomik gereklilik ve dış ticaret politikaları göz önünde bulundurularak ilgili başmüdürlükçe sonuçlandırılır. </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32" w:name="14"/>
      <w:bookmarkEnd w:id="32"/>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523 üncü maddesinin yedinci 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lastRenderedPageBreak/>
        <w:t>(7) Gümrük müdürlüğü tarafından, antreponun mevcut işletmecisinin taahhütlerini tamamen yerine getirip getirmediği incelenir ve görüş de belirtilmek suretiyle talep başmüdürlüğe intikal ettirilir. Her tipteki akaryakıt antrepoları haricindeki antrepo devir talepleri başmüdürlüklerce sonuçlandırılır. Akaryakıt antreposu devir talepleri görüş belirtilmek suretiyle Müsteşarlığa aktarılır.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33" w:name="15"/>
      <w:bookmarkEnd w:id="33"/>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524 üncü maddesinin birinci, ikinci ve dördüncü fıkralarının yukarıdaki Yönetmelik ile değiştirilmeden önceki (eski) şekilleri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w:t>
      </w:r>
      <w:r w:rsidRPr="001276CD">
        <w:rPr>
          <w:rFonts w:ascii="Arial" w:hAnsi="Arial" w:cs="Arial"/>
          <w:iCs/>
          <w:color w:val="000000" w:themeColor="text1"/>
          <w:sz w:val="20"/>
          <w:szCs w:val="20"/>
        </w:rPr>
        <w:t xml:space="preserve">(1) Antrepolarda yapılmak istenilen ve antrepo planında değişiklik yapılmasını gerektiren genişletme, daraltma, tadilat gibi </w:t>
      </w:r>
      <w:hyperlink r:id="rId9" w:anchor="M533" w:history="1">
        <w:r w:rsidRPr="001276CD">
          <w:rPr>
            <w:rStyle w:val="Kpr"/>
            <w:rFonts w:ascii="Arial" w:hAnsi="Arial" w:cs="Arial"/>
            <w:iCs/>
            <w:color w:val="000000" w:themeColor="text1"/>
            <w:sz w:val="20"/>
            <w:szCs w:val="20"/>
            <w:u w:val="none"/>
          </w:rPr>
          <w:t>533 üncü</w:t>
        </w:r>
      </w:hyperlink>
      <w:r w:rsidRPr="001276CD">
        <w:rPr>
          <w:rFonts w:ascii="Arial" w:hAnsi="Arial" w:cs="Arial"/>
          <w:iCs/>
          <w:color w:val="000000" w:themeColor="text1"/>
          <w:sz w:val="20"/>
          <w:szCs w:val="20"/>
        </w:rPr>
        <w:t xml:space="preserve"> madde kapsamı talepler ile antreponun aynı gümrük idaresi denetiminde bulunan başka bir adrese taşınmasına ilişkin talepler, antreponun mevcut işletmecisinin taahhütlerini tamamen yerine getirip getirmediğinin incelenmesi neticesine göre gümrük müdürlüğünce karşılanır.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(2) Genel ve özel ayırımı yapılmaksızın akaryakıt antrepolarında yapılacak tank ilavesi ve akaryakıt antrepolarının başka bir adrese taşınması talepleri incelenerek, görüş de belirtilmek suretiyle Müsteşarlığa aktarılır.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(4) Bu madde uyarınca, antrepolarda yapılacak değişikliklerle ilgili olarak yetkilendirilmiş gümrük müşavirince tespit raporu düzenlenir. Akaryakıt antrepolarına ilişkin olanlar Bakanlığa (Tasfiye Hizmetleri Genel Müdürlüğü) gönderilir.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34" w:name="16"/>
      <w:bookmarkEnd w:id="34"/>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525 inci maddesinin üçüncü 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(3) Antrepolarda, gümrük idaresi amirleri veya yetkili kılınacak gümrük personeli tarafından yapılacak denetleme neticesinde suiistimal ve kaçakçılık </w:t>
      </w:r>
      <w:proofErr w:type="gramStart"/>
      <w:r w:rsidRPr="001276CD">
        <w:rPr>
          <w:rFonts w:ascii="Arial" w:hAnsi="Arial" w:cs="Arial"/>
          <w:iCs/>
          <w:color w:val="000000" w:themeColor="text1"/>
          <w:sz w:val="20"/>
          <w:szCs w:val="20"/>
        </w:rPr>
        <w:t>dahil</w:t>
      </w:r>
      <w:proofErr w:type="gramEnd"/>
      <w:r w:rsidRPr="001276CD">
        <w:rPr>
          <w:rFonts w:ascii="Arial" w:hAnsi="Arial" w:cs="Arial"/>
          <w:iCs/>
          <w:color w:val="000000" w:themeColor="text1"/>
          <w:sz w:val="20"/>
          <w:szCs w:val="20"/>
        </w:rPr>
        <w:t xml:space="preserve"> yolsuzluk hallerinin tespiti üzerine bu durum Başmüdürlüğe bildirilir ve Başmüdürlükçe karar verilmesi halinde tedbir olarak antrepoya eşya alınmasına izin verilmez. Yapılacak inceleme sonucunda antrepo açma ve işletme izni Başmüdürlükçe geri alınabilir.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35" w:name="17"/>
      <w:bookmarkEnd w:id="35"/>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555 inci maddesinin birinci fıkrasının yukarıdaki Yönetmelik ile değiştirilmeden önceki (eski) şekli aşağıdadır</w:t>
      </w:r>
      <w:r w:rsidR="009A0348" w:rsidRPr="001276CD">
        <w:rPr>
          <w:rFonts w:ascii="Arial" w:hAnsi="Arial" w:cs="Arial"/>
          <w:iCs/>
          <w:color w:val="000000" w:themeColor="text1"/>
          <w:sz w:val="20"/>
          <w:szCs w:val="20"/>
        </w:rPr>
        <w:t xml:space="preserve"> </w:t>
      </w:r>
      <w:r w:rsidRPr="001276CD">
        <w:rPr>
          <w:rFonts w:ascii="Arial" w:hAnsi="Arial" w:cs="Arial"/>
          <w:iCs/>
          <w:color w:val="000000" w:themeColor="text1"/>
          <w:sz w:val="20"/>
          <w:szCs w:val="20"/>
        </w:rPr>
        <w:t>(1) Yetkilendirilmiş gümrük müşaviri bulunmayan antrepo ile geçici depolama yerlerinde çift kilit bulundurulması zorunludur.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36" w:name="18"/>
      <w:bookmarkEnd w:id="36"/>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559 uncu</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maddesinin ikinci fıkrasının yukarıdaki Yönetmelik ile değiştirilmeden önceki (eski) şekli aşağıdadır</w:t>
      </w:r>
      <w:r w:rsidR="009A0348" w:rsidRPr="001276CD">
        <w:rPr>
          <w:rFonts w:ascii="Arial" w:hAnsi="Arial" w:cs="Arial"/>
          <w:iCs/>
          <w:color w:val="000000" w:themeColor="text1"/>
          <w:sz w:val="20"/>
          <w:szCs w:val="20"/>
        </w:rPr>
        <w:t xml:space="preserve"> </w:t>
      </w:r>
      <w:r w:rsidRPr="001276CD">
        <w:rPr>
          <w:rFonts w:ascii="Arial" w:hAnsi="Arial" w:cs="Arial"/>
          <w:iCs/>
          <w:color w:val="000000" w:themeColor="text1"/>
          <w:sz w:val="20"/>
          <w:szCs w:val="20"/>
        </w:rPr>
        <w:t>(2) Müsteşarlık, sınırlarını açık olarak belirtmek kaydıyla, bu Yönetmelik çerçevesinde geçici depolama yeri açma ve işletme izni verme ve kapatma yetkisini gümrük ve muhafaza başmüdürlüklerine devredebilir.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w:t>
      </w:r>
      <w:bookmarkStart w:id="37" w:name="19"/>
      <w:bookmarkEnd w:id="37"/>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335 inci maddesinin beşinci</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fıkrasının yukarıdaki Yönetmelik ile değiştirilmeden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lastRenderedPageBreak/>
        <w:t xml:space="preserve">(5) </w:t>
      </w:r>
      <w:proofErr w:type="spellStart"/>
      <w:r w:rsidRPr="001276CD">
        <w:rPr>
          <w:rFonts w:ascii="Arial" w:hAnsi="Arial" w:cs="Arial"/>
          <w:iCs/>
          <w:color w:val="000000" w:themeColor="text1"/>
          <w:sz w:val="20"/>
          <w:szCs w:val="20"/>
        </w:rPr>
        <w:t>Elleçleme</w:t>
      </w:r>
      <w:proofErr w:type="spellEnd"/>
      <w:r w:rsidRPr="001276CD">
        <w:rPr>
          <w:rFonts w:ascii="Arial" w:hAnsi="Arial" w:cs="Arial"/>
          <w:iCs/>
          <w:color w:val="000000" w:themeColor="text1"/>
          <w:sz w:val="20"/>
          <w:szCs w:val="20"/>
        </w:rPr>
        <w:t xml:space="preserve"> yapılmak üzere geçici çıkışı yapılan eşyanın antrepo beyannamesine uygunluğu, miktarı ve ayniyat tespiti Yetkilendirilmiş Gümrük Müşaviri veya Gümrük Memurunca yapılır.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38" w:name="20"/>
      <w:bookmarkEnd w:id="38"/>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181 inci</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maddesinin beşinci fıkrasının (ç) bendinin  yukarıdaki Yönetmelik ile yürürlükten kaldırılmadan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ç) Müsteşarlık bu fıkra kapsamına giren eşyanın gümrük gözetiminin sona erdirilmesine ilişkin iş ve işlemlerin, yetkilendirilmiş gümrük müşavirleri marifetiyle yerine getirilmesine ilişkin düzenleme yapmaya yetkilidir.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39" w:name="21"/>
      <w:bookmarkEnd w:id="39"/>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525 inci</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maddesinin yedinci fıkrasının yukarıdaki Yönetmelik ile yürürlükten kaldırılmadan önceki (eski) şekli aşağıdadır</w:t>
      </w:r>
      <w:bookmarkStart w:id="40" w:name="M525_7"/>
      <w:r w:rsidR="009A0348" w:rsidRPr="001276CD">
        <w:rPr>
          <w:rFonts w:ascii="Arial" w:hAnsi="Arial" w:cs="Arial"/>
          <w:iCs/>
          <w:color w:val="000000" w:themeColor="text1"/>
          <w:sz w:val="20"/>
          <w:szCs w:val="20"/>
        </w:rPr>
        <w:t xml:space="preserve"> </w:t>
      </w:r>
      <w:r w:rsidRPr="001276CD">
        <w:rPr>
          <w:rFonts w:ascii="Arial" w:hAnsi="Arial" w:cs="Arial"/>
          <w:iCs/>
          <w:color w:val="000000" w:themeColor="text1"/>
          <w:sz w:val="20"/>
          <w:szCs w:val="20"/>
        </w:rPr>
        <w:t>(7)</w:t>
      </w:r>
      <w:bookmarkEnd w:id="40"/>
      <w:r w:rsidRPr="001276CD">
        <w:rPr>
          <w:rFonts w:ascii="Arial" w:hAnsi="Arial" w:cs="Arial"/>
          <w:iCs/>
          <w:color w:val="000000" w:themeColor="text1"/>
          <w:sz w:val="20"/>
          <w:szCs w:val="20"/>
        </w:rPr>
        <w:t xml:space="preserve"> Yapılacak denetleme neticesinde;</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a) Yetkilendirilmiş gümrük müşavirliği asgari ücret tarifesinin altında hizmet verilmesi sonucu yetkilendirilmiş gümrük müşavirinin belgesinin geri alınmasına karar verilmesi halinde bir ay süreyle,</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b) Yetkilendirilmiş gümrük müşaviri ile tespit işlemi yaptıran antrepo işleticisi arasında tespit işlemi haricinde doğrudan veya dolaylı iş ilişkisinin tespiti halinde üç ay süreyle,</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iCs/>
          <w:color w:val="000000" w:themeColor="text1"/>
          <w:sz w:val="20"/>
          <w:szCs w:val="20"/>
        </w:rPr>
        <w:t>ilgili</w:t>
      </w:r>
      <w:proofErr w:type="gramEnd"/>
      <w:r w:rsidRPr="001276CD">
        <w:rPr>
          <w:rFonts w:ascii="Arial" w:hAnsi="Arial" w:cs="Arial"/>
          <w:iCs/>
          <w:color w:val="000000" w:themeColor="text1"/>
          <w:sz w:val="20"/>
          <w:szCs w:val="20"/>
        </w:rPr>
        <w:t xml:space="preserve"> antrepoya eşya alınmasına izin verilmez.</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41" w:name="22"/>
      <w:bookmarkEnd w:id="41"/>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538 inci</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maddesinin dördüncü fıkrasının yukarıdaki Yönetmelik ile yürürlükten kaldırılmadan önceki (eski) şekli aşağıdadır.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(4) Yetkilendirilmiş gümrük müşavirleri tarafından fiziki sayım yapılarak stok kayıtları altışar aylık dönemler itibarıyla tespit edilen ve buna ilişkin raporları ilgili gümrük müdürlüğüne sunulan genel ve özel antrepolar, birinci fıkranın kapsamı dışındadır. </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42" w:name="23"/>
      <w:bookmarkEnd w:id="42"/>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235 inci</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maddesinin birinci</w:t>
      </w:r>
      <w:r w:rsidRPr="001276CD">
        <w:rPr>
          <w:rFonts w:ascii="Arial" w:hAnsi="Arial" w:cs="Arial"/>
          <w:color w:val="000000" w:themeColor="text1"/>
          <w:sz w:val="20"/>
          <w:szCs w:val="20"/>
        </w:rPr>
        <w:t xml:space="preserve"> </w:t>
      </w:r>
      <w:r w:rsidRPr="001276CD">
        <w:rPr>
          <w:rFonts w:ascii="Arial" w:hAnsi="Arial" w:cs="Arial"/>
          <w:bCs/>
          <w:iCs/>
          <w:color w:val="000000" w:themeColor="text1"/>
          <w:sz w:val="20"/>
          <w:szCs w:val="20"/>
        </w:rPr>
        <w:t>fıkrasının yukarıdaki Yönetmelik ile yürürlükten kaldırılmadan önceki (eski) şekli aşağıdadır.</w:t>
      </w:r>
    </w:p>
    <w:p w:rsidR="00FE2D76" w:rsidRPr="001276CD" w:rsidRDefault="00FE2D76" w:rsidP="00FE2D76">
      <w:pPr>
        <w:jc w:val="center"/>
        <w:rPr>
          <w:rFonts w:ascii="Arial" w:eastAsia="Times New Roman" w:hAnsi="Arial" w:cs="Arial"/>
          <w:color w:val="000000" w:themeColor="text1"/>
          <w:sz w:val="20"/>
          <w:szCs w:val="20"/>
        </w:rPr>
      </w:pPr>
    </w:p>
    <w:p w:rsidR="00FE2D76" w:rsidRPr="001276CD" w:rsidRDefault="00FE2D76" w:rsidP="00FE2D76">
      <w:pPr>
        <w:pStyle w:val="NormalWeb"/>
        <w:rPr>
          <w:rFonts w:ascii="Arial" w:hAnsi="Arial" w:cs="Arial"/>
          <w:color w:val="000000" w:themeColor="text1"/>
          <w:sz w:val="20"/>
          <w:szCs w:val="20"/>
        </w:rPr>
      </w:pPr>
      <w:bookmarkStart w:id="43" w:name="24"/>
      <w:bookmarkEnd w:id="43"/>
      <w:proofErr w:type="gramStart"/>
      <w:r w:rsidRPr="001276CD">
        <w:rPr>
          <w:rFonts w:ascii="Arial" w:hAnsi="Arial" w:cs="Arial"/>
          <w:bCs/>
          <w:iCs/>
          <w:color w:val="000000" w:themeColor="text1"/>
          <w:sz w:val="20"/>
          <w:szCs w:val="20"/>
        </w:rPr>
        <w:t>7/10/2009</w:t>
      </w:r>
      <w:proofErr w:type="gramEnd"/>
      <w:r w:rsidRPr="001276CD">
        <w:rPr>
          <w:rFonts w:ascii="Arial" w:hAnsi="Arial" w:cs="Arial"/>
          <w:bCs/>
          <w:iCs/>
          <w:color w:val="000000" w:themeColor="text1"/>
          <w:sz w:val="20"/>
          <w:szCs w:val="20"/>
        </w:rPr>
        <w:t xml:space="preserve"> tarihli ve 27369 mükerrer sayılı Resmî Gazete’de yayımlanan Gümrük Yönetmeliğinin 574 ila 578 maddelerinin yukarıdaki Yönetmelik ile yürürlükten kaldırılmadan </w:t>
      </w:r>
      <w:r w:rsidR="009A0348" w:rsidRPr="001276CD">
        <w:rPr>
          <w:rFonts w:ascii="Arial" w:hAnsi="Arial" w:cs="Arial"/>
          <w:bCs/>
          <w:iCs/>
          <w:color w:val="000000" w:themeColor="text1"/>
          <w:sz w:val="20"/>
          <w:szCs w:val="20"/>
        </w:rPr>
        <w:t>önceki (eski) şekli aşağıdadır.</w:t>
      </w:r>
      <w:r w:rsidRPr="001276CD">
        <w:rPr>
          <w:rFonts w:ascii="Arial" w:hAnsi="Arial" w:cs="Arial"/>
          <w:bCs/>
          <w:iCs/>
          <w:color w:val="000000" w:themeColor="text1"/>
          <w:sz w:val="20"/>
          <w:szCs w:val="20"/>
        </w:rPr>
        <w:t xml:space="preserve"> </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bCs/>
          <w:iCs/>
          <w:color w:val="000000" w:themeColor="text1"/>
          <w:sz w:val="20"/>
          <w:szCs w:val="20"/>
        </w:rPr>
        <w:t>Yetkilendirilmiş gümrük müşaviri</w:t>
      </w:r>
      <w:r w:rsidRPr="001276CD">
        <w:rPr>
          <w:rFonts w:ascii="Arial" w:hAnsi="Arial" w:cs="Arial"/>
          <w:bCs/>
          <w:iCs/>
          <w:color w:val="000000" w:themeColor="text1"/>
          <w:sz w:val="20"/>
          <w:szCs w:val="20"/>
        </w:rPr>
        <w:br/>
        <w:t xml:space="preserve">MADDE 574- </w:t>
      </w:r>
      <w:r w:rsidRPr="001276CD">
        <w:rPr>
          <w:rFonts w:ascii="Arial" w:hAnsi="Arial" w:cs="Arial"/>
          <w:iCs/>
          <w:color w:val="000000" w:themeColor="text1"/>
          <w:sz w:val="20"/>
          <w:szCs w:val="20"/>
        </w:rPr>
        <w:t xml:space="preserve">(1) Yetkilendirilmiş gümrük müşaviri, Kanunun </w:t>
      </w:r>
      <w:hyperlink r:id="rId10" w:anchor="M10" w:history="1">
        <w:r w:rsidRPr="001276CD">
          <w:rPr>
            <w:rStyle w:val="Kpr"/>
            <w:rFonts w:ascii="Arial" w:hAnsi="Arial" w:cs="Arial"/>
            <w:iCs/>
            <w:color w:val="000000" w:themeColor="text1"/>
            <w:sz w:val="20"/>
            <w:szCs w:val="20"/>
            <w:u w:val="none"/>
          </w:rPr>
          <w:t>10 uncu</w:t>
        </w:r>
      </w:hyperlink>
      <w:r w:rsidRPr="001276CD">
        <w:rPr>
          <w:rFonts w:ascii="Arial" w:hAnsi="Arial" w:cs="Arial"/>
          <w:iCs/>
          <w:color w:val="000000" w:themeColor="text1"/>
          <w:sz w:val="20"/>
          <w:szCs w:val="20"/>
        </w:rPr>
        <w:t xml:space="preserve"> maddesinin birinci fıkrasının (c) bendine istinaden ekonomik etkili gümrük rejimleri, nihai kullanım, basitleştirilmiş usul uygulamaları ve diğer gümrük işlemlerinin doğru olarak uygulanmasını sağlamak için Müsteşarlıkça belirlenen tespit işlemlerini yapmak üzere yetkilendirilen ve 576 </w:t>
      </w:r>
      <w:proofErr w:type="spellStart"/>
      <w:r w:rsidRPr="001276CD">
        <w:rPr>
          <w:rFonts w:ascii="Arial" w:hAnsi="Arial" w:cs="Arial"/>
          <w:iCs/>
          <w:color w:val="000000" w:themeColor="text1"/>
          <w:sz w:val="20"/>
          <w:szCs w:val="20"/>
        </w:rPr>
        <w:t>ncı</w:t>
      </w:r>
      <w:proofErr w:type="spellEnd"/>
      <w:r w:rsidRPr="001276CD">
        <w:rPr>
          <w:rFonts w:ascii="Arial" w:hAnsi="Arial" w:cs="Arial"/>
          <w:iCs/>
          <w:color w:val="000000" w:themeColor="text1"/>
          <w:sz w:val="20"/>
          <w:szCs w:val="20"/>
        </w:rPr>
        <w:t xml:space="preserve"> maddede belirtilen şartları taşıyan gümrük müşaviridir. </w:t>
      </w:r>
      <w:proofErr w:type="gramEnd"/>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(2) Birinci fıkrada geçen tespit işlemlerine ilişkin usul ve esaslar ile yetkilendirilmiş gümrük müşavirlerinin çalışma usul ve esasları Müsteşarlıkça yayımlanan tebliğ ve genelgelerle belirlenir.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bCs/>
          <w:iCs/>
          <w:color w:val="000000" w:themeColor="text1"/>
          <w:sz w:val="20"/>
          <w:szCs w:val="20"/>
        </w:rPr>
        <w:lastRenderedPageBreak/>
        <w:t>Yetkilendirilmiş gümrük müşavirinin sorumluluğu</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bCs/>
          <w:iCs/>
          <w:color w:val="000000" w:themeColor="text1"/>
          <w:sz w:val="20"/>
          <w:szCs w:val="20"/>
        </w:rPr>
        <w:t>MADDE 575 -</w:t>
      </w:r>
      <w:r w:rsidRPr="001276CD">
        <w:rPr>
          <w:rFonts w:ascii="Arial" w:hAnsi="Arial" w:cs="Arial"/>
          <w:iCs/>
          <w:color w:val="000000" w:themeColor="text1"/>
          <w:sz w:val="20"/>
          <w:szCs w:val="20"/>
        </w:rPr>
        <w:t xml:space="preserve"> (1) Yetkilendirilmiş gümrük müşavirleri, yapmış oldukları tespit işlemleri ve bunlara ilişkin düzenlenen raporların ve onayladıkları EUR.1/EUR.MED ve A.TR dolaşım belgelerinin doğruluğundan sorumludur. Yaptıkları tespit işlemleri ve bunlara ilişkin raporların doğru olmaması halinde, tespit işleminin kapsamı ile sınırlı olmak üzere, </w:t>
      </w:r>
      <w:proofErr w:type="spellStart"/>
      <w:r w:rsidRPr="001276CD">
        <w:rPr>
          <w:rFonts w:ascii="Arial" w:hAnsi="Arial" w:cs="Arial"/>
          <w:iCs/>
          <w:color w:val="000000" w:themeColor="text1"/>
          <w:sz w:val="20"/>
          <w:szCs w:val="20"/>
        </w:rPr>
        <w:t>ziyaa</w:t>
      </w:r>
      <w:proofErr w:type="spellEnd"/>
      <w:r w:rsidRPr="001276CD">
        <w:rPr>
          <w:rFonts w:ascii="Arial" w:hAnsi="Arial" w:cs="Arial"/>
          <w:iCs/>
          <w:color w:val="000000" w:themeColor="text1"/>
          <w:sz w:val="20"/>
          <w:szCs w:val="20"/>
        </w:rPr>
        <w:t xml:space="preserve"> uğratılan vergilerden ve kesilecek cezalardan yükümlü ile birlikte müştereken ve </w:t>
      </w:r>
      <w:proofErr w:type="spellStart"/>
      <w:r w:rsidRPr="001276CD">
        <w:rPr>
          <w:rFonts w:ascii="Arial" w:hAnsi="Arial" w:cs="Arial"/>
          <w:iCs/>
          <w:color w:val="000000" w:themeColor="text1"/>
          <w:sz w:val="20"/>
          <w:szCs w:val="20"/>
        </w:rPr>
        <w:t>müteselsilen</w:t>
      </w:r>
      <w:proofErr w:type="spellEnd"/>
      <w:r w:rsidRPr="001276CD">
        <w:rPr>
          <w:rFonts w:ascii="Arial" w:hAnsi="Arial" w:cs="Arial"/>
          <w:iCs/>
          <w:color w:val="000000" w:themeColor="text1"/>
          <w:sz w:val="20"/>
          <w:szCs w:val="20"/>
        </w:rPr>
        <w:t xml:space="preserve"> sorumludurlar.</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bCs/>
          <w:iCs/>
          <w:color w:val="000000" w:themeColor="text1"/>
          <w:sz w:val="20"/>
          <w:szCs w:val="20"/>
        </w:rPr>
        <w:t>Yetkilendirilmiş gümrük müşaviri olabilme şartları</w:t>
      </w:r>
      <w:r w:rsidRPr="001276CD">
        <w:rPr>
          <w:rFonts w:ascii="Arial" w:hAnsi="Arial" w:cs="Arial"/>
          <w:bCs/>
          <w:iCs/>
          <w:color w:val="000000" w:themeColor="text1"/>
          <w:sz w:val="20"/>
          <w:szCs w:val="20"/>
        </w:rPr>
        <w:br/>
        <w:t>MADDE 576 -</w:t>
      </w:r>
      <w:r w:rsidRPr="001276CD">
        <w:rPr>
          <w:rFonts w:ascii="Arial" w:hAnsi="Arial" w:cs="Arial"/>
          <w:iCs/>
          <w:color w:val="000000" w:themeColor="text1"/>
          <w:sz w:val="20"/>
          <w:szCs w:val="20"/>
        </w:rPr>
        <w:t xml:space="preserve"> (1) Yetkilendirilmiş gümrük müşaviri olabilecek kişilerin aşağıda belirtilen niteliklere sahip olmaları gerekir:</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iCs/>
          <w:color w:val="000000" w:themeColor="text1"/>
          <w:sz w:val="20"/>
          <w:szCs w:val="20"/>
        </w:rPr>
        <w:t xml:space="preserve">a) Kanunun 228 inci maddesinin ikinci fıkrasının (a) ve (b) bentleri ile geçici 5 inci maddesinin üçüncü fıkrası uyarınca gümrük müşavirliği izin belgesine sahip olmak ya da Kanunun </w:t>
      </w:r>
      <w:hyperlink r:id="rId11" w:anchor="M228" w:history="1">
        <w:r w:rsidRPr="001276CD">
          <w:rPr>
            <w:rStyle w:val="Kpr"/>
            <w:rFonts w:ascii="Arial" w:hAnsi="Arial" w:cs="Arial"/>
            <w:iCs/>
            <w:color w:val="000000" w:themeColor="text1"/>
            <w:sz w:val="20"/>
            <w:szCs w:val="20"/>
            <w:u w:val="none"/>
          </w:rPr>
          <w:t xml:space="preserve">228 inci </w:t>
        </w:r>
      </w:hyperlink>
      <w:r w:rsidRPr="001276CD">
        <w:rPr>
          <w:rFonts w:ascii="Arial" w:hAnsi="Arial" w:cs="Arial"/>
          <w:iCs/>
          <w:color w:val="000000" w:themeColor="text1"/>
          <w:sz w:val="20"/>
          <w:szCs w:val="20"/>
        </w:rPr>
        <w:t>maddesinin birinci fıkrası ile geçici 5 inci maddesinin birinci ve ikinci fıkrası uyarınca hak sahibi olup, en az yedi yıl süre ile gümrük müşavirliği izin belgesine sahip olmak,</w:t>
      </w:r>
      <w:proofErr w:type="gramEnd"/>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b) Son beş yıl içinde Kanunun geçici 6 </w:t>
      </w:r>
      <w:proofErr w:type="spellStart"/>
      <w:r w:rsidRPr="001276CD">
        <w:rPr>
          <w:rFonts w:ascii="Arial" w:hAnsi="Arial" w:cs="Arial"/>
          <w:iCs/>
          <w:color w:val="000000" w:themeColor="text1"/>
          <w:sz w:val="20"/>
          <w:szCs w:val="20"/>
        </w:rPr>
        <w:t>ncı</w:t>
      </w:r>
      <w:proofErr w:type="spellEnd"/>
      <w:r w:rsidRPr="001276CD">
        <w:rPr>
          <w:rFonts w:ascii="Arial" w:hAnsi="Arial" w:cs="Arial"/>
          <w:iCs/>
          <w:color w:val="000000" w:themeColor="text1"/>
          <w:sz w:val="20"/>
          <w:szCs w:val="20"/>
        </w:rPr>
        <w:t xml:space="preserve"> maddesi uyarınca kesinleşmiş geçici olarak mesleki faaliyetten alıkoyma cezası almamış olmak,</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c) Dolaylı temsil suretiyle gümrük idarelerinde iş takip etmemek ve bu amaçla kurulmuş tüzel kişilere ortak olmamak,</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ç) Tespit işlemlerinin yapılacağı kişiler ve antrepo işleticileri ile ortaklık ve çalışan statüde ilişkisi bulunmamak,</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d) Kanunun </w:t>
      </w:r>
      <w:hyperlink r:id="rId12" w:anchor="GM6" w:history="1">
        <w:r w:rsidRPr="001276CD">
          <w:rPr>
            <w:rStyle w:val="Kpr"/>
            <w:rFonts w:ascii="Arial" w:hAnsi="Arial" w:cs="Arial"/>
            <w:iCs/>
            <w:color w:val="000000" w:themeColor="text1"/>
            <w:sz w:val="20"/>
            <w:szCs w:val="20"/>
            <w:u w:val="none"/>
          </w:rPr>
          <w:t xml:space="preserve">geçici 6 </w:t>
        </w:r>
        <w:proofErr w:type="spellStart"/>
        <w:r w:rsidRPr="001276CD">
          <w:rPr>
            <w:rStyle w:val="Kpr"/>
            <w:rFonts w:ascii="Arial" w:hAnsi="Arial" w:cs="Arial"/>
            <w:iCs/>
            <w:color w:val="000000" w:themeColor="text1"/>
            <w:sz w:val="20"/>
            <w:szCs w:val="20"/>
            <w:u w:val="none"/>
          </w:rPr>
          <w:t>ncı</w:t>
        </w:r>
        <w:proofErr w:type="spellEnd"/>
      </w:hyperlink>
      <w:r w:rsidRPr="001276CD">
        <w:rPr>
          <w:rFonts w:ascii="Arial" w:hAnsi="Arial" w:cs="Arial"/>
          <w:iCs/>
          <w:color w:val="000000" w:themeColor="text1"/>
          <w:sz w:val="20"/>
          <w:szCs w:val="20"/>
        </w:rPr>
        <w:t xml:space="preserve"> maddesi uyarınca birden fazla geçici olarak mesleki faaliyetten alıkoyma cezası almamış olmak,</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e) Ertelenmiş, hükmün açıklanması geriye bırakılmış, para cezasına veya tedbire çevrilmiş ya da affa uğramış olsalar bile kaçakçılık, zimmet, ihtilas, </w:t>
      </w:r>
      <w:proofErr w:type="gramStart"/>
      <w:r w:rsidRPr="001276CD">
        <w:rPr>
          <w:rFonts w:ascii="Arial" w:hAnsi="Arial" w:cs="Arial"/>
          <w:iCs/>
          <w:color w:val="000000" w:themeColor="text1"/>
          <w:sz w:val="20"/>
          <w:szCs w:val="20"/>
        </w:rPr>
        <w:t>irtikap</w:t>
      </w:r>
      <w:proofErr w:type="gramEnd"/>
      <w:r w:rsidRPr="001276CD">
        <w:rPr>
          <w:rFonts w:ascii="Arial" w:hAnsi="Arial" w:cs="Arial"/>
          <w:iCs/>
          <w:color w:val="000000" w:themeColor="text1"/>
          <w:sz w:val="20"/>
          <w:szCs w:val="20"/>
        </w:rPr>
        <w:t>, rüşvet, hırsızlık, dolandırıcılık, sahtecilik, inancı kötüye kullanma, dolanlı iflas, yalan yere şahadet, suç tasnii, iftira, resmi ihale ve alım satımlara fesat karıştırma, devlet sırlarını açığa vurma, suçtan kaynaklanan malvarlığı değerlerini aklama, vergi kaçakçılığı veya vergi kaçakçılığına teşebbüs suçlarından ceza almamış olmak.</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(2) Birinci fıkrada sayılan niteliklere sahip olan gümrük müşavirleri gerekli evraklarla Müsteşarlığa müracaat ederek Yetkilendirilmiş Gümrük Müşaviri Yetki Belgesi alır.</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bCs/>
          <w:iCs/>
          <w:color w:val="000000" w:themeColor="text1"/>
          <w:sz w:val="20"/>
          <w:szCs w:val="20"/>
        </w:rPr>
        <w:t>Yetkilendirilmiş gümrük müşaviri yanında çalışılan süreler</w:t>
      </w:r>
      <w:r w:rsidRPr="001276CD">
        <w:rPr>
          <w:rFonts w:ascii="Arial" w:hAnsi="Arial" w:cs="Arial"/>
          <w:bCs/>
          <w:iCs/>
          <w:color w:val="000000" w:themeColor="text1"/>
          <w:sz w:val="20"/>
          <w:szCs w:val="20"/>
        </w:rPr>
        <w:br/>
        <w:t>MADDE 577 -</w:t>
      </w:r>
      <w:r w:rsidRPr="001276CD">
        <w:rPr>
          <w:rFonts w:ascii="Arial" w:hAnsi="Arial" w:cs="Arial"/>
          <w:iCs/>
          <w:color w:val="000000" w:themeColor="text1"/>
          <w:sz w:val="20"/>
          <w:szCs w:val="20"/>
        </w:rPr>
        <w:t xml:space="preserve"> (1) Yetkilendirilmiş gümrük müşavirlerince özel ve genel antrepo eşya giriş ve çıkış işlemlerinin tespitiyle ilgili olarak görevlendirilen kişilerin, Kanunun </w:t>
      </w:r>
      <w:hyperlink r:id="rId13" w:anchor="M227" w:history="1">
        <w:r w:rsidRPr="001276CD">
          <w:rPr>
            <w:rStyle w:val="Kpr"/>
            <w:rFonts w:ascii="Arial" w:hAnsi="Arial" w:cs="Arial"/>
            <w:iCs/>
            <w:color w:val="000000" w:themeColor="text1"/>
            <w:sz w:val="20"/>
            <w:szCs w:val="20"/>
            <w:u w:val="none"/>
          </w:rPr>
          <w:t xml:space="preserve">227 </w:t>
        </w:r>
        <w:proofErr w:type="spellStart"/>
        <w:r w:rsidRPr="001276CD">
          <w:rPr>
            <w:rStyle w:val="Kpr"/>
            <w:rFonts w:ascii="Arial" w:hAnsi="Arial" w:cs="Arial"/>
            <w:iCs/>
            <w:color w:val="000000" w:themeColor="text1"/>
            <w:sz w:val="20"/>
            <w:szCs w:val="20"/>
            <w:u w:val="none"/>
          </w:rPr>
          <w:t>nci</w:t>
        </w:r>
        <w:proofErr w:type="spellEnd"/>
        <w:r w:rsidRPr="001276CD">
          <w:rPr>
            <w:rStyle w:val="Kpr"/>
            <w:rFonts w:ascii="Arial" w:hAnsi="Arial" w:cs="Arial"/>
            <w:iCs/>
            <w:color w:val="000000" w:themeColor="text1"/>
            <w:sz w:val="20"/>
            <w:szCs w:val="20"/>
            <w:u w:val="none"/>
          </w:rPr>
          <w:t xml:space="preserve"> </w:t>
        </w:r>
      </w:hyperlink>
      <w:r w:rsidRPr="001276CD">
        <w:rPr>
          <w:rFonts w:ascii="Arial" w:hAnsi="Arial" w:cs="Arial"/>
          <w:iCs/>
          <w:color w:val="000000" w:themeColor="text1"/>
          <w:sz w:val="20"/>
          <w:szCs w:val="20"/>
        </w:rPr>
        <w:t xml:space="preserve">maddesinin birinci fıkrasının (a), (b), (c), (d), (e) ve (f) </w:t>
      </w:r>
      <w:proofErr w:type="spellStart"/>
      <w:r w:rsidRPr="001276CD">
        <w:rPr>
          <w:rFonts w:ascii="Arial" w:hAnsi="Arial" w:cs="Arial"/>
          <w:iCs/>
          <w:color w:val="000000" w:themeColor="text1"/>
          <w:sz w:val="20"/>
          <w:szCs w:val="20"/>
        </w:rPr>
        <w:t>bendlerinde</w:t>
      </w:r>
      <w:proofErr w:type="spellEnd"/>
      <w:r w:rsidRPr="001276CD">
        <w:rPr>
          <w:rFonts w:ascii="Arial" w:hAnsi="Arial" w:cs="Arial"/>
          <w:iCs/>
          <w:color w:val="000000" w:themeColor="text1"/>
          <w:sz w:val="20"/>
          <w:szCs w:val="20"/>
        </w:rPr>
        <w:t xml:space="preserve"> belirtilen şartları haiz olmaları kaydıyla, yetkilendirilmiş gümrük müşavirleri yanında çalıştıkları süreler, anılan maddenin (g) bendinde belirtilen staj süresinden sayılır. </w:t>
      </w:r>
      <w:proofErr w:type="gramEnd"/>
      <w:r w:rsidRPr="001276CD">
        <w:rPr>
          <w:rFonts w:ascii="Arial" w:hAnsi="Arial" w:cs="Arial"/>
          <w:iCs/>
          <w:color w:val="000000" w:themeColor="text1"/>
          <w:sz w:val="20"/>
          <w:szCs w:val="20"/>
        </w:rPr>
        <w:t xml:space="preserve">Bu kişilerin gümrük müşavir yardımcısı olmaları durumunda, anılan Kanunun </w:t>
      </w:r>
      <w:hyperlink r:id="rId14" w:anchor="M228" w:history="1">
        <w:r w:rsidRPr="001276CD">
          <w:rPr>
            <w:rStyle w:val="Kpr"/>
            <w:rFonts w:ascii="Arial" w:hAnsi="Arial" w:cs="Arial"/>
            <w:iCs/>
            <w:color w:val="000000" w:themeColor="text1"/>
            <w:sz w:val="20"/>
            <w:szCs w:val="20"/>
            <w:u w:val="none"/>
          </w:rPr>
          <w:t>228 inci</w:t>
        </w:r>
      </w:hyperlink>
      <w:r w:rsidRPr="001276CD">
        <w:rPr>
          <w:rFonts w:ascii="Arial" w:hAnsi="Arial" w:cs="Arial"/>
          <w:iCs/>
          <w:color w:val="000000" w:themeColor="text1"/>
          <w:sz w:val="20"/>
          <w:szCs w:val="20"/>
        </w:rPr>
        <w:t xml:space="preserve"> maddesinin 1 inci fıkrasında belirtilen şartları haiz olmaları kaydıyla, yetkilendirilmiş gümrük müşaviri yanında çalıştıkları süreler değerlendirmeye alınır.</w:t>
      </w:r>
    </w:p>
    <w:p w:rsidR="00FE2D76" w:rsidRPr="001276CD" w:rsidRDefault="00FE2D76" w:rsidP="00FE2D76">
      <w:pPr>
        <w:pStyle w:val="NormalWeb"/>
        <w:rPr>
          <w:rFonts w:ascii="Arial" w:hAnsi="Arial" w:cs="Arial"/>
          <w:bCs/>
          <w:color w:val="000000" w:themeColor="text1"/>
          <w:sz w:val="20"/>
          <w:szCs w:val="20"/>
        </w:rPr>
      </w:pPr>
      <w:r w:rsidRPr="001276CD">
        <w:rPr>
          <w:rFonts w:ascii="Arial" w:hAnsi="Arial" w:cs="Arial"/>
          <w:bCs/>
          <w:iCs/>
          <w:color w:val="000000" w:themeColor="text1"/>
          <w:sz w:val="20"/>
          <w:szCs w:val="20"/>
        </w:rPr>
        <w:t>Yetkilendirilmiş gümrük müşavirlerine uygulanacak cezalar ve yetki belgesi iptali</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bCs/>
          <w:iCs/>
          <w:color w:val="000000" w:themeColor="text1"/>
          <w:sz w:val="20"/>
          <w:szCs w:val="20"/>
        </w:rPr>
        <w:t>MADDE 578 -</w:t>
      </w:r>
      <w:r w:rsidRPr="001276CD">
        <w:rPr>
          <w:rFonts w:ascii="Arial" w:hAnsi="Arial" w:cs="Arial"/>
          <w:iCs/>
          <w:color w:val="000000" w:themeColor="text1"/>
          <w:sz w:val="20"/>
          <w:szCs w:val="20"/>
        </w:rPr>
        <w:t xml:space="preserve"> (1) Yetkilendirilmiş gümrük müşavirlerince yapılan tespit işlemlerine ilişkin olarak mevzuata aykırı durumların belirlenmesi halinde haklarında Kanunun geçici 6 </w:t>
      </w:r>
      <w:proofErr w:type="spellStart"/>
      <w:r w:rsidRPr="001276CD">
        <w:rPr>
          <w:rFonts w:ascii="Arial" w:hAnsi="Arial" w:cs="Arial"/>
          <w:iCs/>
          <w:color w:val="000000" w:themeColor="text1"/>
          <w:sz w:val="20"/>
          <w:szCs w:val="20"/>
        </w:rPr>
        <w:t>ncı</w:t>
      </w:r>
      <w:proofErr w:type="spellEnd"/>
      <w:r w:rsidRPr="001276CD">
        <w:rPr>
          <w:rFonts w:ascii="Arial" w:hAnsi="Arial" w:cs="Arial"/>
          <w:iCs/>
          <w:color w:val="000000" w:themeColor="text1"/>
          <w:sz w:val="20"/>
          <w:szCs w:val="20"/>
        </w:rPr>
        <w:t xml:space="preserve"> maddesi hükümleri uygulanır.</w:t>
      </w:r>
    </w:p>
    <w:p w:rsidR="00FE2D76" w:rsidRPr="001276CD" w:rsidRDefault="00FE2D76" w:rsidP="00FE2D76">
      <w:pPr>
        <w:pStyle w:val="NormalWeb"/>
        <w:rPr>
          <w:rFonts w:ascii="Arial" w:hAnsi="Arial" w:cs="Arial"/>
          <w:color w:val="000000" w:themeColor="text1"/>
          <w:sz w:val="20"/>
          <w:szCs w:val="20"/>
        </w:rPr>
      </w:pPr>
      <w:proofErr w:type="gramStart"/>
      <w:r w:rsidRPr="001276CD">
        <w:rPr>
          <w:rFonts w:ascii="Arial" w:hAnsi="Arial" w:cs="Arial"/>
          <w:iCs/>
          <w:color w:val="000000" w:themeColor="text1"/>
          <w:sz w:val="20"/>
          <w:szCs w:val="20"/>
        </w:rPr>
        <w:t xml:space="preserve">(2) Yetkilendirilmiş gümrük müşaviri olabilme şartlarından birinin kaybedilmesi, tespit işlemleri ile ilgili olarak Müsteşarlıkça belirlenen asgari fiyatın altında hizmet verilmesi, görevin bağımsızlık, tarafsızlık ve dürüstlükle yapılmaması veya kusurlu olarak yapılması ya da Kanunda yer alan mesleğin genel prensiplerine aykırı harekette bulunulması veya dolaylı temsil suretiyle faaliyet gösteren gümrük müşavirleriyle ya da tespit işlemini yaptıran yükümlü ile doğrudan veya dolaylı iş ilişkisi içinde </w:t>
      </w:r>
      <w:r w:rsidRPr="001276CD">
        <w:rPr>
          <w:rFonts w:ascii="Arial" w:hAnsi="Arial" w:cs="Arial"/>
          <w:iCs/>
          <w:color w:val="000000" w:themeColor="text1"/>
          <w:sz w:val="20"/>
          <w:szCs w:val="20"/>
        </w:rPr>
        <w:lastRenderedPageBreak/>
        <w:t xml:space="preserve">olduğunun tespit edilmesi durumlarında yetkilendirilmiş gümrük müşavirlerinin yetki belgeleri iptal edilir. </w:t>
      </w:r>
      <w:proofErr w:type="gramEnd"/>
      <w:r w:rsidRPr="001276CD">
        <w:rPr>
          <w:rFonts w:ascii="Arial" w:hAnsi="Arial" w:cs="Arial"/>
          <w:iCs/>
          <w:color w:val="000000" w:themeColor="text1"/>
          <w:sz w:val="20"/>
          <w:szCs w:val="20"/>
        </w:rPr>
        <w:t>Bu şekilde yetki belgeleri iptal edilen gümrük müşavirlerine beş yıl süreyle tekrar yetki belgesi verilmez.</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iCs/>
          <w:color w:val="000000" w:themeColor="text1"/>
          <w:sz w:val="20"/>
          <w:szCs w:val="20"/>
        </w:rPr>
        <w:t xml:space="preserve">(3) Yetkilendirilmiş gümrük müşavirlerinin yetki belgesinin iptal edilmesi, ayrıca Kanunun geçici 6 </w:t>
      </w:r>
      <w:proofErr w:type="spellStart"/>
      <w:r w:rsidRPr="001276CD">
        <w:rPr>
          <w:rFonts w:ascii="Arial" w:hAnsi="Arial" w:cs="Arial"/>
          <w:iCs/>
          <w:color w:val="000000" w:themeColor="text1"/>
          <w:sz w:val="20"/>
          <w:szCs w:val="20"/>
        </w:rPr>
        <w:t>ncı</w:t>
      </w:r>
      <w:proofErr w:type="spellEnd"/>
      <w:r w:rsidRPr="001276CD">
        <w:rPr>
          <w:rFonts w:ascii="Arial" w:hAnsi="Arial" w:cs="Arial"/>
          <w:iCs/>
          <w:color w:val="000000" w:themeColor="text1"/>
          <w:sz w:val="20"/>
          <w:szCs w:val="20"/>
        </w:rPr>
        <w:t xml:space="preserve"> maddesi uyarınca disiplin cezası verilmesine engel teşkil etmez.</w:t>
      </w:r>
    </w:p>
    <w:p w:rsidR="00FE2D76" w:rsidRPr="001276CD" w:rsidRDefault="00FE2D76" w:rsidP="00FE2D76">
      <w:pPr>
        <w:pStyle w:val="NormalWeb"/>
        <w:rPr>
          <w:rFonts w:ascii="Arial" w:hAnsi="Arial" w:cs="Arial"/>
          <w:color w:val="000000" w:themeColor="text1"/>
          <w:sz w:val="20"/>
          <w:szCs w:val="20"/>
        </w:rPr>
      </w:pPr>
      <w:r w:rsidRPr="001276CD">
        <w:rPr>
          <w:rFonts w:ascii="Arial" w:hAnsi="Arial" w:cs="Arial"/>
          <w:color w:val="000000" w:themeColor="text1"/>
          <w:sz w:val="20"/>
          <w:szCs w:val="20"/>
        </w:rPr>
        <w:t> </w:t>
      </w:r>
    </w:p>
    <w:p w:rsidR="00096811" w:rsidRPr="001276CD" w:rsidRDefault="00096811">
      <w:pPr>
        <w:rPr>
          <w:rFonts w:ascii="Arial" w:hAnsi="Arial" w:cs="Arial"/>
          <w:color w:val="000000" w:themeColor="text1"/>
          <w:sz w:val="20"/>
          <w:szCs w:val="20"/>
        </w:rPr>
      </w:pPr>
    </w:p>
    <w:sectPr w:rsidR="00096811" w:rsidRPr="001276CD"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A6EA8"/>
    <w:multiLevelType w:val="multilevel"/>
    <w:tmpl w:val="0018D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D76"/>
    <w:rsid w:val="00007616"/>
    <w:rsid w:val="00014491"/>
    <w:rsid w:val="00022A6D"/>
    <w:rsid w:val="00026C8C"/>
    <w:rsid w:val="00031AC2"/>
    <w:rsid w:val="00031F75"/>
    <w:rsid w:val="00043077"/>
    <w:rsid w:val="00046F56"/>
    <w:rsid w:val="00047A21"/>
    <w:rsid w:val="000533D6"/>
    <w:rsid w:val="00053634"/>
    <w:rsid w:val="000558D5"/>
    <w:rsid w:val="000667D2"/>
    <w:rsid w:val="0006704F"/>
    <w:rsid w:val="00073756"/>
    <w:rsid w:val="000775CA"/>
    <w:rsid w:val="00083C95"/>
    <w:rsid w:val="0009524B"/>
    <w:rsid w:val="00096811"/>
    <w:rsid w:val="000A2D40"/>
    <w:rsid w:val="000A65F5"/>
    <w:rsid w:val="000B00DE"/>
    <w:rsid w:val="000B61FF"/>
    <w:rsid w:val="000C2072"/>
    <w:rsid w:val="000E3FE5"/>
    <w:rsid w:val="000F448D"/>
    <w:rsid w:val="001005D0"/>
    <w:rsid w:val="001009E9"/>
    <w:rsid w:val="0010416C"/>
    <w:rsid w:val="00122528"/>
    <w:rsid w:val="001276CD"/>
    <w:rsid w:val="00134D38"/>
    <w:rsid w:val="00140B3B"/>
    <w:rsid w:val="00141D10"/>
    <w:rsid w:val="00147BC0"/>
    <w:rsid w:val="00151591"/>
    <w:rsid w:val="001523EA"/>
    <w:rsid w:val="00162C6C"/>
    <w:rsid w:val="001A4E7F"/>
    <w:rsid w:val="001B0051"/>
    <w:rsid w:val="001B1E97"/>
    <w:rsid w:val="001B2A43"/>
    <w:rsid w:val="001B49A3"/>
    <w:rsid w:val="001B4A54"/>
    <w:rsid w:val="001B501E"/>
    <w:rsid w:val="001B77D3"/>
    <w:rsid w:val="001C1A24"/>
    <w:rsid w:val="001C39B7"/>
    <w:rsid w:val="001C5E2E"/>
    <w:rsid w:val="001C6D35"/>
    <w:rsid w:val="001C761E"/>
    <w:rsid w:val="001C7984"/>
    <w:rsid w:val="001E22FD"/>
    <w:rsid w:val="001F0E60"/>
    <w:rsid w:val="001F4498"/>
    <w:rsid w:val="00204337"/>
    <w:rsid w:val="00221042"/>
    <w:rsid w:val="0022117C"/>
    <w:rsid w:val="0023560A"/>
    <w:rsid w:val="0023608D"/>
    <w:rsid w:val="00241FFB"/>
    <w:rsid w:val="00262669"/>
    <w:rsid w:val="0026410F"/>
    <w:rsid w:val="00266032"/>
    <w:rsid w:val="002677DC"/>
    <w:rsid w:val="00276176"/>
    <w:rsid w:val="002805B5"/>
    <w:rsid w:val="0028196E"/>
    <w:rsid w:val="00290C5A"/>
    <w:rsid w:val="002A1ECD"/>
    <w:rsid w:val="002A2C2C"/>
    <w:rsid w:val="002A3D13"/>
    <w:rsid w:val="002B6CF9"/>
    <w:rsid w:val="002B74F3"/>
    <w:rsid w:val="002C0730"/>
    <w:rsid w:val="002C753E"/>
    <w:rsid w:val="002D1EC1"/>
    <w:rsid w:val="002E0AF5"/>
    <w:rsid w:val="002E6CE2"/>
    <w:rsid w:val="002E794D"/>
    <w:rsid w:val="002F00C8"/>
    <w:rsid w:val="002F50CA"/>
    <w:rsid w:val="0030766E"/>
    <w:rsid w:val="00312926"/>
    <w:rsid w:val="00314FED"/>
    <w:rsid w:val="003223FB"/>
    <w:rsid w:val="00323322"/>
    <w:rsid w:val="00331FC4"/>
    <w:rsid w:val="00332C48"/>
    <w:rsid w:val="00341288"/>
    <w:rsid w:val="0034129F"/>
    <w:rsid w:val="00344C9E"/>
    <w:rsid w:val="00346145"/>
    <w:rsid w:val="003461CE"/>
    <w:rsid w:val="00351B69"/>
    <w:rsid w:val="003530BF"/>
    <w:rsid w:val="00360667"/>
    <w:rsid w:val="0036144D"/>
    <w:rsid w:val="00361DB5"/>
    <w:rsid w:val="0036666B"/>
    <w:rsid w:val="0038713B"/>
    <w:rsid w:val="00387732"/>
    <w:rsid w:val="00387EA9"/>
    <w:rsid w:val="003A113A"/>
    <w:rsid w:val="003B2F90"/>
    <w:rsid w:val="003B69B3"/>
    <w:rsid w:val="003B6D4E"/>
    <w:rsid w:val="003C7B04"/>
    <w:rsid w:val="003C7F79"/>
    <w:rsid w:val="003D206A"/>
    <w:rsid w:val="003F047B"/>
    <w:rsid w:val="003F19F0"/>
    <w:rsid w:val="003F4FED"/>
    <w:rsid w:val="0040794D"/>
    <w:rsid w:val="00412F6C"/>
    <w:rsid w:val="004165AF"/>
    <w:rsid w:val="004218E1"/>
    <w:rsid w:val="00431D56"/>
    <w:rsid w:val="00433978"/>
    <w:rsid w:val="004419A7"/>
    <w:rsid w:val="00441AF6"/>
    <w:rsid w:val="00441FCB"/>
    <w:rsid w:val="00447452"/>
    <w:rsid w:val="004474AE"/>
    <w:rsid w:val="00447767"/>
    <w:rsid w:val="00451C79"/>
    <w:rsid w:val="004547A8"/>
    <w:rsid w:val="00454A7F"/>
    <w:rsid w:val="0045600A"/>
    <w:rsid w:val="004629C6"/>
    <w:rsid w:val="0046340F"/>
    <w:rsid w:val="00463803"/>
    <w:rsid w:val="00466C5F"/>
    <w:rsid w:val="00481F91"/>
    <w:rsid w:val="00482B4B"/>
    <w:rsid w:val="00483B95"/>
    <w:rsid w:val="00485C61"/>
    <w:rsid w:val="004A0B78"/>
    <w:rsid w:val="004A3230"/>
    <w:rsid w:val="004B1183"/>
    <w:rsid w:val="004C6D1B"/>
    <w:rsid w:val="004E29B1"/>
    <w:rsid w:val="004E7A32"/>
    <w:rsid w:val="004E7FE2"/>
    <w:rsid w:val="004F3864"/>
    <w:rsid w:val="004F7E96"/>
    <w:rsid w:val="00501080"/>
    <w:rsid w:val="0050397E"/>
    <w:rsid w:val="00505C23"/>
    <w:rsid w:val="005064BC"/>
    <w:rsid w:val="005107AE"/>
    <w:rsid w:val="00511A63"/>
    <w:rsid w:val="005165F1"/>
    <w:rsid w:val="00523643"/>
    <w:rsid w:val="00525D52"/>
    <w:rsid w:val="005279B6"/>
    <w:rsid w:val="0053313C"/>
    <w:rsid w:val="0053442F"/>
    <w:rsid w:val="00550367"/>
    <w:rsid w:val="00552131"/>
    <w:rsid w:val="00553078"/>
    <w:rsid w:val="00562293"/>
    <w:rsid w:val="00564E89"/>
    <w:rsid w:val="005804C8"/>
    <w:rsid w:val="00587D47"/>
    <w:rsid w:val="0059132E"/>
    <w:rsid w:val="005974CE"/>
    <w:rsid w:val="005A2AB7"/>
    <w:rsid w:val="005A31E6"/>
    <w:rsid w:val="005A55E5"/>
    <w:rsid w:val="005B2641"/>
    <w:rsid w:val="005B40FE"/>
    <w:rsid w:val="005B4A13"/>
    <w:rsid w:val="005B581D"/>
    <w:rsid w:val="005B7E31"/>
    <w:rsid w:val="005D00B9"/>
    <w:rsid w:val="005D3817"/>
    <w:rsid w:val="005D42F5"/>
    <w:rsid w:val="005E0B6A"/>
    <w:rsid w:val="005E2D3A"/>
    <w:rsid w:val="005F618D"/>
    <w:rsid w:val="00605DAE"/>
    <w:rsid w:val="0060615D"/>
    <w:rsid w:val="00610042"/>
    <w:rsid w:val="00613E34"/>
    <w:rsid w:val="00615DF5"/>
    <w:rsid w:val="00634B46"/>
    <w:rsid w:val="00635476"/>
    <w:rsid w:val="00640A7D"/>
    <w:rsid w:val="006446E0"/>
    <w:rsid w:val="006453BA"/>
    <w:rsid w:val="00651A3F"/>
    <w:rsid w:val="00656D23"/>
    <w:rsid w:val="00667F2B"/>
    <w:rsid w:val="00683429"/>
    <w:rsid w:val="00683E92"/>
    <w:rsid w:val="00685896"/>
    <w:rsid w:val="006945C6"/>
    <w:rsid w:val="00696E30"/>
    <w:rsid w:val="006A09BC"/>
    <w:rsid w:val="006B2B87"/>
    <w:rsid w:val="006C3111"/>
    <w:rsid w:val="006C5738"/>
    <w:rsid w:val="006E062B"/>
    <w:rsid w:val="006E2648"/>
    <w:rsid w:val="006E4232"/>
    <w:rsid w:val="006E4EE4"/>
    <w:rsid w:val="006E6624"/>
    <w:rsid w:val="006F7DC4"/>
    <w:rsid w:val="00711DEC"/>
    <w:rsid w:val="007120FE"/>
    <w:rsid w:val="0071213A"/>
    <w:rsid w:val="00712E1E"/>
    <w:rsid w:val="00714BC5"/>
    <w:rsid w:val="00717738"/>
    <w:rsid w:val="00724654"/>
    <w:rsid w:val="00764CB3"/>
    <w:rsid w:val="00770DA8"/>
    <w:rsid w:val="007868AE"/>
    <w:rsid w:val="00786F51"/>
    <w:rsid w:val="00787E8F"/>
    <w:rsid w:val="00790536"/>
    <w:rsid w:val="00790C35"/>
    <w:rsid w:val="007918D6"/>
    <w:rsid w:val="00793BDF"/>
    <w:rsid w:val="00794F71"/>
    <w:rsid w:val="007A2A4C"/>
    <w:rsid w:val="007A4955"/>
    <w:rsid w:val="007E1F24"/>
    <w:rsid w:val="007E322F"/>
    <w:rsid w:val="007E3762"/>
    <w:rsid w:val="007E3793"/>
    <w:rsid w:val="007E5134"/>
    <w:rsid w:val="007F1415"/>
    <w:rsid w:val="007F21EC"/>
    <w:rsid w:val="007F47C4"/>
    <w:rsid w:val="00802216"/>
    <w:rsid w:val="00805DD0"/>
    <w:rsid w:val="00806367"/>
    <w:rsid w:val="00815938"/>
    <w:rsid w:val="00823CB8"/>
    <w:rsid w:val="008334CF"/>
    <w:rsid w:val="00833BC8"/>
    <w:rsid w:val="0083503E"/>
    <w:rsid w:val="008435AE"/>
    <w:rsid w:val="008436E4"/>
    <w:rsid w:val="00847EA0"/>
    <w:rsid w:val="00847F88"/>
    <w:rsid w:val="00856808"/>
    <w:rsid w:val="00873BA5"/>
    <w:rsid w:val="00875410"/>
    <w:rsid w:val="00877499"/>
    <w:rsid w:val="0089117C"/>
    <w:rsid w:val="00892A6B"/>
    <w:rsid w:val="00896D22"/>
    <w:rsid w:val="008B19F5"/>
    <w:rsid w:val="008C08EB"/>
    <w:rsid w:val="008D4286"/>
    <w:rsid w:val="008D6F50"/>
    <w:rsid w:val="008E1AC0"/>
    <w:rsid w:val="008F0455"/>
    <w:rsid w:val="008F5DF8"/>
    <w:rsid w:val="008F5F7F"/>
    <w:rsid w:val="009061DE"/>
    <w:rsid w:val="00910203"/>
    <w:rsid w:val="00911246"/>
    <w:rsid w:val="00911B56"/>
    <w:rsid w:val="00917B1F"/>
    <w:rsid w:val="00917CB8"/>
    <w:rsid w:val="009230FB"/>
    <w:rsid w:val="00926E6C"/>
    <w:rsid w:val="009272BF"/>
    <w:rsid w:val="00931F27"/>
    <w:rsid w:val="009432C2"/>
    <w:rsid w:val="00946004"/>
    <w:rsid w:val="00951F91"/>
    <w:rsid w:val="0095273B"/>
    <w:rsid w:val="00966606"/>
    <w:rsid w:val="00966E7D"/>
    <w:rsid w:val="009702F6"/>
    <w:rsid w:val="00973CF6"/>
    <w:rsid w:val="00976FCD"/>
    <w:rsid w:val="00984367"/>
    <w:rsid w:val="00987BD7"/>
    <w:rsid w:val="00995170"/>
    <w:rsid w:val="0099752B"/>
    <w:rsid w:val="009A0348"/>
    <w:rsid w:val="009A7E54"/>
    <w:rsid w:val="009B5F1C"/>
    <w:rsid w:val="009C0861"/>
    <w:rsid w:val="009C3973"/>
    <w:rsid w:val="009C6D14"/>
    <w:rsid w:val="009D1936"/>
    <w:rsid w:val="009D7249"/>
    <w:rsid w:val="009F7A04"/>
    <w:rsid w:val="00A02F21"/>
    <w:rsid w:val="00A05813"/>
    <w:rsid w:val="00A07043"/>
    <w:rsid w:val="00A07177"/>
    <w:rsid w:val="00A11C6F"/>
    <w:rsid w:val="00A26782"/>
    <w:rsid w:val="00A361ED"/>
    <w:rsid w:val="00A36756"/>
    <w:rsid w:val="00A41F62"/>
    <w:rsid w:val="00A43D15"/>
    <w:rsid w:val="00A43DC3"/>
    <w:rsid w:val="00A46659"/>
    <w:rsid w:val="00A57CA4"/>
    <w:rsid w:val="00A67824"/>
    <w:rsid w:val="00A75B91"/>
    <w:rsid w:val="00A8028B"/>
    <w:rsid w:val="00A81272"/>
    <w:rsid w:val="00A81A64"/>
    <w:rsid w:val="00A939B7"/>
    <w:rsid w:val="00A9734F"/>
    <w:rsid w:val="00A97F20"/>
    <w:rsid w:val="00AA5E6F"/>
    <w:rsid w:val="00AA7A74"/>
    <w:rsid w:val="00AB10D5"/>
    <w:rsid w:val="00AB124B"/>
    <w:rsid w:val="00AB4636"/>
    <w:rsid w:val="00AB60D7"/>
    <w:rsid w:val="00AB6F89"/>
    <w:rsid w:val="00AC4DB1"/>
    <w:rsid w:val="00AD34B4"/>
    <w:rsid w:val="00AE090A"/>
    <w:rsid w:val="00AF18F6"/>
    <w:rsid w:val="00B122D5"/>
    <w:rsid w:val="00B17551"/>
    <w:rsid w:val="00B231D8"/>
    <w:rsid w:val="00B234D1"/>
    <w:rsid w:val="00B271D3"/>
    <w:rsid w:val="00B3021F"/>
    <w:rsid w:val="00B337B7"/>
    <w:rsid w:val="00B42DB2"/>
    <w:rsid w:val="00B476C6"/>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6A1C"/>
    <w:rsid w:val="00BB2FC8"/>
    <w:rsid w:val="00BB7214"/>
    <w:rsid w:val="00BC03C7"/>
    <w:rsid w:val="00BC3C0E"/>
    <w:rsid w:val="00BD007C"/>
    <w:rsid w:val="00BE2009"/>
    <w:rsid w:val="00BF26D8"/>
    <w:rsid w:val="00BF3771"/>
    <w:rsid w:val="00C0318C"/>
    <w:rsid w:val="00C04F15"/>
    <w:rsid w:val="00C119B6"/>
    <w:rsid w:val="00C132AA"/>
    <w:rsid w:val="00C233F1"/>
    <w:rsid w:val="00C26B14"/>
    <w:rsid w:val="00C30E7F"/>
    <w:rsid w:val="00C456A8"/>
    <w:rsid w:val="00C4678A"/>
    <w:rsid w:val="00C506B8"/>
    <w:rsid w:val="00C532DE"/>
    <w:rsid w:val="00C836F2"/>
    <w:rsid w:val="00C90C70"/>
    <w:rsid w:val="00C92283"/>
    <w:rsid w:val="00C92E27"/>
    <w:rsid w:val="00C96EFA"/>
    <w:rsid w:val="00CA248F"/>
    <w:rsid w:val="00CA3536"/>
    <w:rsid w:val="00CA4508"/>
    <w:rsid w:val="00CA66A8"/>
    <w:rsid w:val="00CA6FE6"/>
    <w:rsid w:val="00CB58F7"/>
    <w:rsid w:val="00CB6D3F"/>
    <w:rsid w:val="00CC0990"/>
    <w:rsid w:val="00CC712E"/>
    <w:rsid w:val="00CD0BA4"/>
    <w:rsid w:val="00CD371E"/>
    <w:rsid w:val="00CD3946"/>
    <w:rsid w:val="00CE44F2"/>
    <w:rsid w:val="00CF01B9"/>
    <w:rsid w:val="00CF1BB6"/>
    <w:rsid w:val="00CF4172"/>
    <w:rsid w:val="00D01F69"/>
    <w:rsid w:val="00D04848"/>
    <w:rsid w:val="00D0608C"/>
    <w:rsid w:val="00D1149E"/>
    <w:rsid w:val="00D146B2"/>
    <w:rsid w:val="00D27F04"/>
    <w:rsid w:val="00D36FBF"/>
    <w:rsid w:val="00D40ADD"/>
    <w:rsid w:val="00D46C82"/>
    <w:rsid w:val="00D54ADD"/>
    <w:rsid w:val="00D55074"/>
    <w:rsid w:val="00D5514F"/>
    <w:rsid w:val="00D61CF6"/>
    <w:rsid w:val="00D650EF"/>
    <w:rsid w:val="00D72479"/>
    <w:rsid w:val="00D72E15"/>
    <w:rsid w:val="00D9219D"/>
    <w:rsid w:val="00D922AE"/>
    <w:rsid w:val="00D976D3"/>
    <w:rsid w:val="00DA36F1"/>
    <w:rsid w:val="00DB1B81"/>
    <w:rsid w:val="00DB1E88"/>
    <w:rsid w:val="00DC7926"/>
    <w:rsid w:val="00DD0637"/>
    <w:rsid w:val="00DD3E7C"/>
    <w:rsid w:val="00DD425F"/>
    <w:rsid w:val="00DE0883"/>
    <w:rsid w:val="00DE35FA"/>
    <w:rsid w:val="00DE7394"/>
    <w:rsid w:val="00DE7C1F"/>
    <w:rsid w:val="00E01647"/>
    <w:rsid w:val="00E02485"/>
    <w:rsid w:val="00E03115"/>
    <w:rsid w:val="00E121B1"/>
    <w:rsid w:val="00E12428"/>
    <w:rsid w:val="00E12802"/>
    <w:rsid w:val="00E14B78"/>
    <w:rsid w:val="00E23D79"/>
    <w:rsid w:val="00E24CE0"/>
    <w:rsid w:val="00E24E59"/>
    <w:rsid w:val="00E24E72"/>
    <w:rsid w:val="00E310A2"/>
    <w:rsid w:val="00E41F90"/>
    <w:rsid w:val="00E47DDB"/>
    <w:rsid w:val="00E51376"/>
    <w:rsid w:val="00E52EE2"/>
    <w:rsid w:val="00E61127"/>
    <w:rsid w:val="00E801F4"/>
    <w:rsid w:val="00E870D1"/>
    <w:rsid w:val="00E97AF7"/>
    <w:rsid w:val="00EA1918"/>
    <w:rsid w:val="00EA2097"/>
    <w:rsid w:val="00EC1868"/>
    <w:rsid w:val="00EC25BE"/>
    <w:rsid w:val="00EC7A92"/>
    <w:rsid w:val="00ED0341"/>
    <w:rsid w:val="00ED3AAB"/>
    <w:rsid w:val="00ED5C00"/>
    <w:rsid w:val="00EE151C"/>
    <w:rsid w:val="00EE3771"/>
    <w:rsid w:val="00EE527F"/>
    <w:rsid w:val="00EE5A1D"/>
    <w:rsid w:val="00EE5E7B"/>
    <w:rsid w:val="00EF3ABC"/>
    <w:rsid w:val="00EF70D7"/>
    <w:rsid w:val="00EF71CC"/>
    <w:rsid w:val="00F01B04"/>
    <w:rsid w:val="00F0449E"/>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39DF"/>
    <w:rsid w:val="00F637AF"/>
    <w:rsid w:val="00F64B33"/>
    <w:rsid w:val="00F677FE"/>
    <w:rsid w:val="00F82860"/>
    <w:rsid w:val="00FA18F5"/>
    <w:rsid w:val="00FB24B3"/>
    <w:rsid w:val="00FC2ACA"/>
    <w:rsid w:val="00FD2E29"/>
    <w:rsid w:val="00FD3AF3"/>
    <w:rsid w:val="00FE0F2C"/>
    <w:rsid w:val="00FE2D76"/>
    <w:rsid w:val="00FF2EB0"/>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76"/>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E2D76"/>
    <w:rPr>
      <w:color w:val="0000FF"/>
      <w:u w:val="single"/>
    </w:rPr>
  </w:style>
  <w:style w:type="paragraph" w:styleId="NormalWeb">
    <w:name w:val="Normal (Web)"/>
    <w:basedOn w:val="Normal"/>
    <w:uiPriority w:val="99"/>
    <w:semiHidden/>
    <w:unhideWhenUsed/>
    <w:rsid w:val="00FE2D76"/>
    <w:pPr>
      <w:spacing w:before="100" w:beforeAutospacing="1" w:after="100" w:afterAutospacing="1"/>
    </w:pPr>
    <w:rPr>
      <w:rFonts w:ascii="Times New Roman" w:hAnsi="Times New Roman"/>
      <w:sz w:val="24"/>
      <w:szCs w:val="24"/>
    </w:rPr>
  </w:style>
  <w:style w:type="character" w:styleId="zlenenKpr">
    <w:name w:val="FollowedHyperlink"/>
    <w:basedOn w:val="VarsaylanParagrafYazTipi"/>
    <w:uiPriority w:val="99"/>
    <w:semiHidden/>
    <w:unhideWhenUsed/>
    <w:rsid w:val="00A070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04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kanun_6183.aspx" TargetMode="External"/><Relationship Id="rId13" Type="http://schemas.openxmlformats.org/officeDocument/2006/relationships/hyperlink" Target="http://www.mevzuat.net/gumruk/kanun/kanun4458_s31.aspx" TargetMode="External"/><Relationship Id="rId3" Type="http://schemas.openxmlformats.org/officeDocument/2006/relationships/settings" Target="settings.xml"/><Relationship Id="rId7" Type="http://schemas.openxmlformats.org/officeDocument/2006/relationships/hyperlink" Target="http://www.mevzuat.net/gumruk/yonetmelik2009/yntek27.aspx" TargetMode="External"/><Relationship Id="rId12" Type="http://schemas.openxmlformats.org/officeDocument/2006/relationships/hyperlink" Target="http://www.mevzuat.net/gumruk/kanun/kanun4458_s35.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vzuat.net/gumruk/kanun/kanun4458_s33.aspx" TargetMode="External"/><Relationship Id="rId11" Type="http://schemas.openxmlformats.org/officeDocument/2006/relationships/hyperlink" Target="http://www.mevzuat.net/gumruk/kanun/kanun4458_s31.aspx" TargetMode="External"/><Relationship Id="rId5" Type="http://schemas.openxmlformats.org/officeDocument/2006/relationships/hyperlink" Target="http://www.mevzuat.net/gumruk/kanun/kanun4458_s33.aspx" TargetMode="External"/><Relationship Id="rId15" Type="http://schemas.openxmlformats.org/officeDocument/2006/relationships/fontTable" Target="fontTable.xml"/><Relationship Id="rId10" Type="http://schemas.openxmlformats.org/officeDocument/2006/relationships/hyperlink" Target="http://www.mevzuat.net/gumruk/kanun/kanun4458_s2.aspx" TargetMode="External"/><Relationship Id="rId4" Type="http://schemas.openxmlformats.org/officeDocument/2006/relationships/webSettings" Target="webSettings.xml"/><Relationship Id="rId9" Type="http://schemas.openxmlformats.org/officeDocument/2006/relationships/hyperlink" Target="http://www.mevzuat.net/gumruk/yonetmelik2009/yntdgs20150630.aspx" TargetMode="External"/><Relationship Id="rId14" Type="http://schemas.openxmlformats.org/officeDocument/2006/relationships/hyperlink" Target="http://www.mevzuat.net/gumruk/kanun/kanun4458_s31.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4498</Words>
  <Characters>25640</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BatiBay Gumruk Musavirligi</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5</cp:revision>
  <dcterms:created xsi:type="dcterms:W3CDTF">2015-07-07T08:47:00Z</dcterms:created>
  <dcterms:modified xsi:type="dcterms:W3CDTF">2015-07-09T10:06:00Z</dcterms:modified>
</cp:coreProperties>
</file>