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FA" w:rsidRPr="00DA6DFA" w:rsidRDefault="00DA6DFA" w:rsidP="00DA6DFA">
      <w:pPr>
        <w:rPr>
          <w:rFonts w:ascii="Arial" w:hAnsi="Arial" w:cs="Arial"/>
          <w:b/>
          <w:color w:val="333333"/>
          <w:sz w:val="20"/>
          <w:szCs w:val="20"/>
        </w:rPr>
      </w:pPr>
      <w:r w:rsidRPr="00DA6DFA">
        <w:rPr>
          <w:rFonts w:ascii="Arial" w:hAnsi="Arial" w:cs="Arial"/>
          <w:b/>
          <w:color w:val="333333"/>
          <w:sz w:val="20"/>
          <w:szCs w:val="20"/>
        </w:rPr>
        <w:t>Türkiye ile Malezya arasındaki Serbest Ti</w:t>
      </w:r>
      <w:r w:rsidR="002E16D0">
        <w:rPr>
          <w:rFonts w:ascii="Arial" w:hAnsi="Arial" w:cs="Arial"/>
          <w:b/>
          <w:color w:val="333333"/>
          <w:sz w:val="20"/>
          <w:szCs w:val="20"/>
        </w:rPr>
        <w:t xml:space="preserve">caret Anlaşması </w:t>
      </w:r>
      <w:proofErr w:type="spellStart"/>
      <w:r w:rsidR="002E16D0">
        <w:rPr>
          <w:rFonts w:ascii="Arial" w:hAnsi="Arial" w:cs="Arial"/>
          <w:b/>
          <w:color w:val="333333"/>
          <w:sz w:val="20"/>
          <w:szCs w:val="20"/>
        </w:rPr>
        <w:t>yururluğe</w:t>
      </w:r>
      <w:proofErr w:type="spellEnd"/>
      <w:r w:rsidR="002E16D0">
        <w:rPr>
          <w:rFonts w:ascii="Arial" w:hAnsi="Arial" w:cs="Arial"/>
          <w:b/>
          <w:color w:val="333333"/>
          <w:sz w:val="20"/>
          <w:szCs w:val="20"/>
        </w:rPr>
        <w:t xml:space="preserve"> girdi</w:t>
      </w:r>
      <w:r w:rsidRPr="00DA6DFA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DA6DFA" w:rsidRPr="00DA6DFA" w:rsidRDefault="00DA6DFA" w:rsidP="00DA6DFA">
      <w:pPr>
        <w:rPr>
          <w:sz w:val="20"/>
          <w:szCs w:val="20"/>
        </w:rPr>
      </w:pPr>
    </w:p>
    <w:p w:rsidR="00DA6DFA" w:rsidRPr="00DA6DFA" w:rsidRDefault="00DA6DFA" w:rsidP="00DA6DFA">
      <w:pPr>
        <w:rPr>
          <w:sz w:val="20"/>
          <w:szCs w:val="20"/>
        </w:rPr>
      </w:pPr>
    </w:p>
    <w:p w:rsidR="00DA6DFA" w:rsidRPr="00DA6DFA" w:rsidRDefault="00DA6DFA" w:rsidP="002E16D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İthalat Rejimi Kararına Ek Karar - 2015/7983 (03.08.2015 t. 29434 s. R.G.) (</w:t>
      </w:r>
      <w:r w:rsidR="002E16D0">
        <w:rPr>
          <w:rFonts w:ascii="Arial" w:hAnsi="Arial" w:cs="Arial"/>
          <w:b/>
          <w:bCs/>
          <w:color w:val="000000"/>
          <w:sz w:val="20"/>
          <w:szCs w:val="20"/>
        </w:rPr>
        <w:t xml:space="preserve">Türkiye ile Malezya </w:t>
      </w: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arasındaki Serbest Ticaret Anlaşması 01.08.2015 tarihi itibariyle yürürlüğe girmiştir.)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 xml:space="preserve">Karar </w:t>
      </w:r>
      <w:proofErr w:type="gramStart"/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Sayısı : 2015</w:t>
      </w:r>
      <w:proofErr w:type="gramEnd"/>
      <w:r w:rsidRPr="00DA6DFA">
        <w:rPr>
          <w:rFonts w:ascii="Arial" w:hAnsi="Arial" w:cs="Arial"/>
          <w:b/>
          <w:bCs/>
          <w:color w:val="000000"/>
          <w:sz w:val="20"/>
          <w:szCs w:val="20"/>
        </w:rPr>
        <w:t xml:space="preserve">/7983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20/12/1995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 tarihli ve 95/7606 sayılı Kararnameye ektir.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color w:val="000000"/>
          <w:sz w:val="20"/>
          <w:szCs w:val="20"/>
        </w:rPr>
        <w:t xml:space="preserve">Ekli “İthalat Rejimi Kararına Ek Karar”ın yürürlüğe konulması; Ekonomi Bakanlığının </w:t>
      </w: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22/7/2015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 tarihli ve 89905 sayılı yazısı üzerine, 20/2/1930 tarihli ve 1567 sayılı Kanunun 1 inci, 14/5/1964 tarihli ve 474 sayılı Kanunun 2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, 6/5/1986 tarihli ve 3283 sayılı Kanunun 2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, 27/10/1999 tarihli ve 4458 sayılı Kanunun 16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ncı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, 22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 ve 55 inci maddeleri ile 2/2/1984 tarihli ve 2976 sayılı Kanun hükümlerine göre, Bakanlar Kurulu’nca 27/7/2015 tarihinde kararlaştırılmıştır.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246"/>
      </w:tblGrid>
      <w:tr w:rsidR="00DA6DFA" w:rsidRPr="00DA6DFA" w:rsidTr="00DA6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FA" w:rsidRPr="00DA6DFA" w:rsidRDefault="00DA6D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6D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İTHALAT REJİMİ KARARINA EK KARAR </w:t>
            </w:r>
          </w:p>
        </w:tc>
      </w:tr>
    </w:tbl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color w:val="000000"/>
          <w:sz w:val="20"/>
          <w:szCs w:val="20"/>
        </w:rPr>
        <w:br/>
      </w: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MADDE 1-</w:t>
      </w:r>
      <w:r w:rsidRPr="00DA6DFA">
        <w:rPr>
          <w:rFonts w:ascii="Arial" w:hAnsi="Arial" w:cs="Arial"/>
          <w:color w:val="000000"/>
          <w:sz w:val="20"/>
          <w:szCs w:val="20"/>
        </w:rPr>
        <w:t xml:space="preserve"> (1) 20/12/1995 tarihli ve 95/7606 sayılı Bakanlar Kurulu Kararı ile yürürlüğe konulan İthalat Rejimi Kararı’na ekli I Sayılı Liste’de yer alan ve EK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I’de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 gümrük tarife istatistik pozisyonu (</w:t>
      </w: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G.T.İ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.P.) ve ismi belirtilen maddelerin Malezya menşeli olanlarının ithalatında karşılarında gösterilen gümrük vergisi oranı uygulanır.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MADDE 2-</w:t>
      </w:r>
      <w:r w:rsidRPr="00DA6DFA">
        <w:rPr>
          <w:rFonts w:ascii="Arial" w:hAnsi="Arial" w:cs="Arial"/>
          <w:color w:val="000000"/>
          <w:sz w:val="20"/>
          <w:szCs w:val="20"/>
        </w:rPr>
        <w:t xml:space="preserve"> (1) İthalat Rejimi Kararı’na ekli II Sayılı Liste’de yer alan maddelerin, EK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II’de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G.T.İ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.P. ve ismi belirtilenler hariç olmak üzere, Malezya menşeli olanlarının ithalatında gümrük vergisi oranı sıfır olarak uygulanır.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color w:val="000000"/>
          <w:sz w:val="20"/>
          <w:szCs w:val="20"/>
        </w:rPr>
        <w:t xml:space="preserve">(2) İthalat Rejimi Kararı’na ekli II Sayılı Liste’de yer alan ve EK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II’de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G.T.İ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.P. ve ismi belirtilen maddelerin Malezya menşeli olanlarının ithalatında karşılarında gösterilen gümrük vergisi oranı uygulanır.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MADDE 3-</w:t>
      </w:r>
      <w:r w:rsidRPr="00DA6DFA">
        <w:rPr>
          <w:rFonts w:ascii="Arial" w:hAnsi="Arial" w:cs="Arial"/>
          <w:color w:val="000000"/>
          <w:sz w:val="20"/>
          <w:szCs w:val="20"/>
        </w:rPr>
        <w:t xml:space="preserve"> (1) İthalat Rejimi Kararı’na ekli III Sayılı Liste’de yer alan ve EK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III’de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G.T.İ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.P. ve ismi belirtilen maddelerin Malezya menşeli olanlarının ithalatında karşılarında gösterilen gümrük vergisi oranı ve tarım payı olarak toplu konut fonu uygulanır.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MADDE 4-</w:t>
      </w:r>
      <w:r w:rsidRPr="00DA6DFA">
        <w:rPr>
          <w:rFonts w:ascii="Arial" w:hAnsi="Arial" w:cs="Arial"/>
          <w:color w:val="000000"/>
          <w:sz w:val="20"/>
          <w:szCs w:val="20"/>
        </w:rPr>
        <w:t xml:space="preserve"> (1) İthalat Rejimi Kararı’na ekli IV Sayılı Liste’de yer alan ve EK </w:t>
      </w:r>
      <w:proofErr w:type="spellStart"/>
      <w:r w:rsidRPr="00DA6DFA">
        <w:rPr>
          <w:rFonts w:ascii="Arial" w:hAnsi="Arial" w:cs="Arial"/>
          <w:color w:val="000000"/>
          <w:sz w:val="20"/>
          <w:szCs w:val="20"/>
        </w:rPr>
        <w:t>IV’te</w:t>
      </w:r>
      <w:proofErr w:type="spellEnd"/>
      <w:r w:rsidRPr="00DA6D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G.T.İ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.P. ve ismi belirtilen maddelerin Malezya menşeli olanlarının ithalatında karşılarında gösterilen gümrük vergisi oranı ve toplu konut fonu uygulanır.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MADDE 5-</w:t>
      </w:r>
      <w:r w:rsidRPr="00DA6DFA">
        <w:rPr>
          <w:rFonts w:ascii="Arial" w:hAnsi="Arial" w:cs="Arial"/>
          <w:color w:val="000000"/>
          <w:sz w:val="20"/>
          <w:szCs w:val="20"/>
        </w:rPr>
        <w:t xml:space="preserve"> (1) “İthalat Rejimi Kararına Ek Kararlar” ile ihdas edilen ilave gümrük vergileri, Malezya menşeli eşya için tatbik edilmez. </w:t>
      </w:r>
    </w:p>
    <w:p w:rsidR="00DA6DFA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MADDE 6-</w:t>
      </w:r>
      <w:r w:rsidRPr="00DA6DFA">
        <w:rPr>
          <w:rFonts w:ascii="Arial" w:hAnsi="Arial" w:cs="Arial"/>
          <w:color w:val="000000"/>
          <w:sz w:val="20"/>
          <w:szCs w:val="20"/>
        </w:rPr>
        <w:t xml:space="preserve"> (1) Bu Karar </w:t>
      </w:r>
      <w:proofErr w:type="gramStart"/>
      <w:r w:rsidRPr="00DA6DFA">
        <w:rPr>
          <w:rFonts w:ascii="Arial" w:hAnsi="Arial" w:cs="Arial"/>
          <w:color w:val="000000"/>
          <w:sz w:val="20"/>
          <w:szCs w:val="20"/>
        </w:rPr>
        <w:t>01/08/2015</w:t>
      </w:r>
      <w:proofErr w:type="gramEnd"/>
      <w:r w:rsidRPr="00DA6DFA">
        <w:rPr>
          <w:rFonts w:ascii="Arial" w:hAnsi="Arial" w:cs="Arial"/>
          <w:color w:val="000000"/>
          <w:sz w:val="20"/>
          <w:szCs w:val="20"/>
        </w:rPr>
        <w:t xml:space="preserve"> tarihinden geçerli olmak üzere yayımı tarihinde yürürlüğe girer.</w:t>
      </w:r>
    </w:p>
    <w:p w:rsidR="00096811" w:rsidRPr="00DA6DFA" w:rsidRDefault="00DA6DFA" w:rsidP="00DA6D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6DFA">
        <w:rPr>
          <w:rFonts w:ascii="Arial" w:hAnsi="Arial" w:cs="Arial"/>
          <w:b/>
          <w:bCs/>
          <w:color w:val="000000"/>
          <w:sz w:val="20"/>
          <w:szCs w:val="20"/>
        </w:rPr>
        <w:t>MADDE 7-</w:t>
      </w:r>
      <w:r w:rsidRPr="00DA6DFA">
        <w:rPr>
          <w:rFonts w:ascii="Arial" w:hAnsi="Arial" w:cs="Arial"/>
          <w:color w:val="000000"/>
          <w:sz w:val="20"/>
          <w:szCs w:val="20"/>
        </w:rPr>
        <w:t xml:space="preserve"> (1) Bu Karar hükümlerini Ekonomi Bakanı yürütür.</w:t>
      </w:r>
    </w:p>
    <w:sectPr w:rsidR="00096811" w:rsidRPr="00DA6DFA" w:rsidSect="0009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DFA"/>
    <w:rsid w:val="0000402A"/>
    <w:rsid w:val="00007616"/>
    <w:rsid w:val="00014491"/>
    <w:rsid w:val="00016E6A"/>
    <w:rsid w:val="00022A6D"/>
    <w:rsid w:val="00022CAF"/>
    <w:rsid w:val="00026C8C"/>
    <w:rsid w:val="00031AC2"/>
    <w:rsid w:val="00031F75"/>
    <w:rsid w:val="00037F22"/>
    <w:rsid w:val="0004270C"/>
    <w:rsid w:val="00042718"/>
    <w:rsid w:val="00043077"/>
    <w:rsid w:val="00046535"/>
    <w:rsid w:val="00046D27"/>
    <w:rsid w:val="00046F56"/>
    <w:rsid w:val="00047A21"/>
    <w:rsid w:val="000533D6"/>
    <w:rsid w:val="00053634"/>
    <w:rsid w:val="000558D5"/>
    <w:rsid w:val="00064CEE"/>
    <w:rsid w:val="000667D2"/>
    <w:rsid w:val="0006704F"/>
    <w:rsid w:val="00073756"/>
    <w:rsid w:val="00073F25"/>
    <w:rsid w:val="00075931"/>
    <w:rsid w:val="00077401"/>
    <w:rsid w:val="000775CA"/>
    <w:rsid w:val="0008088D"/>
    <w:rsid w:val="000826DC"/>
    <w:rsid w:val="000837C9"/>
    <w:rsid w:val="00083C95"/>
    <w:rsid w:val="000914CB"/>
    <w:rsid w:val="0009524B"/>
    <w:rsid w:val="00096811"/>
    <w:rsid w:val="00096FC8"/>
    <w:rsid w:val="000A2D40"/>
    <w:rsid w:val="000A65F5"/>
    <w:rsid w:val="000B00DE"/>
    <w:rsid w:val="000B42DC"/>
    <w:rsid w:val="000B484F"/>
    <w:rsid w:val="000B61FF"/>
    <w:rsid w:val="000C2072"/>
    <w:rsid w:val="000C79A0"/>
    <w:rsid w:val="000D3F60"/>
    <w:rsid w:val="000D4A99"/>
    <w:rsid w:val="000E3FE5"/>
    <w:rsid w:val="000E778A"/>
    <w:rsid w:val="000F2C72"/>
    <w:rsid w:val="000F448D"/>
    <w:rsid w:val="000F47DE"/>
    <w:rsid w:val="001005D0"/>
    <w:rsid w:val="001009E9"/>
    <w:rsid w:val="0010558E"/>
    <w:rsid w:val="00115FAE"/>
    <w:rsid w:val="00122528"/>
    <w:rsid w:val="001250DA"/>
    <w:rsid w:val="00133D47"/>
    <w:rsid w:val="00134D38"/>
    <w:rsid w:val="00140B3B"/>
    <w:rsid w:val="00141D10"/>
    <w:rsid w:val="00147BC0"/>
    <w:rsid w:val="00151591"/>
    <w:rsid w:val="001523EA"/>
    <w:rsid w:val="00155793"/>
    <w:rsid w:val="00162C6C"/>
    <w:rsid w:val="00172187"/>
    <w:rsid w:val="00173649"/>
    <w:rsid w:val="0018366C"/>
    <w:rsid w:val="00190DD8"/>
    <w:rsid w:val="00197BBB"/>
    <w:rsid w:val="001A1248"/>
    <w:rsid w:val="001A3F04"/>
    <w:rsid w:val="001A4E7F"/>
    <w:rsid w:val="001A7435"/>
    <w:rsid w:val="001A79A3"/>
    <w:rsid w:val="001B0051"/>
    <w:rsid w:val="001B1E97"/>
    <w:rsid w:val="001B2A43"/>
    <w:rsid w:val="001B49A3"/>
    <w:rsid w:val="001B4A54"/>
    <w:rsid w:val="001B501E"/>
    <w:rsid w:val="001B77D3"/>
    <w:rsid w:val="001C0B00"/>
    <w:rsid w:val="001C1A24"/>
    <w:rsid w:val="001C39B7"/>
    <w:rsid w:val="001C5E2E"/>
    <w:rsid w:val="001C6D35"/>
    <w:rsid w:val="001C761E"/>
    <w:rsid w:val="001C7984"/>
    <w:rsid w:val="001D0A8F"/>
    <w:rsid w:val="001D3BB0"/>
    <w:rsid w:val="001E22FD"/>
    <w:rsid w:val="001E56E9"/>
    <w:rsid w:val="001E6112"/>
    <w:rsid w:val="001E6D4D"/>
    <w:rsid w:val="001F0E60"/>
    <w:rsid w:val="001F4498"/>
    <w:rsid w:val="00204337"/>
    <w:rsid w:val="002156E5"/>
    <w:rsid w:val="00215A6C"/>
    <w:rsid w:val="00215B0F"/>
    <w:rsid w:val="00221042"/>
    <w:rsid w:val="0022117C"/>
    <w:rsid w:val="00222980"/>
    <w:rsid w:val="00225A44"/>
    <w:rsid w:val="0023206D"/>
    <w:rsid w:val="00232473"/>
    <w:rsid w:val="00233CDF"/>
    <w:rsid w:val="0023560A"/>
    <w:rsid w:val="00235DD1"/>
    <w:rsid w:val="0023608D"/>
    <w:rsid w:val="00241FFB"/>
    <w:rsid w:val="002555C5"/>
    <w:rsid w:val="00262669"/>
    <w:rsid w:val="0026410F"/>
    <w:rsid w:val="00266032"/>
    <w:rsid w:val="002677DC"/>
    <w:rsid w:val="00276176"/>
    <w:rsid w:val="002805B5"/>
    <w:rsid w:val="002810AC"/>
    <w:rsid w:val="002817FC"/>
    <w:rsid w:val="0028196E"/>
    <w:rsid w:val="002856AF"/>
    <w:rsid w:val="00290C5A"/>
    <w:rsid w:val="00295792"/>
    <w:rsid w:val="002A1ECD"/>
    <w:rsid w:val="002A2C2C"/>
    <w:rsid w:val="002A3A25"/>
    <w:rsid w:val="002A3AAD"/>
    <w:rsid w:val="002A3D13"/>
    <w:rsid w:val="002A4D7A"/>
    <w:rsid w:val="002B6CF9"/>
    <w:rsid w:val="002B6ED1"/>
    <w:rsid w:val="002B74F3"/>
    <w:rsid w:val="002C0730"/>
    <w:rsid w:val="002C18CF"/>
    <w:rsid w:val="002C753E"/>
    <w:rsid w:val="002D1EC1"/>
    <w:rsid w:val="002E0AF5"/>
    <w:rsid w:val="002E16D0"/>
    <w:rsid w:val="002E794D"/>
    <w:rsid w:val="002F2ADF"/>
    <w:rsid w:val="002F38E5"/>
    <w:rsid w:val="002F50CA"/>
    <w:rsid w:val="002F599A"/>
    <w:rsid w:val="0030766E"/>
    <w:rsid w:val="003103A2"/>
    <w:rsid w:val="00312926"/>
    <w:rsid w:val="00314FED"/>
    <w:rsid w:val="003223FB"/>
    <w:rsid w:val="00323322"/>
    <w:rsid w:val="0032489E"/>
    <w:rsid w:val="00325F67"/>
    <w:rsid w:val="00331FC4"/>
    <w:rsid w:val="003324B5"/>
    <w:rsid w:val="00332C48"/>
    <w:rsid w:val="003333B4"/>
    <w:rsid w:val="00335933"/>
    <w:rsid w:val="00341288"/>
    <w:rsid w:val="0034129F"/>
    <w:rsid w:val="00344C9E"/>
    <w:rsid w:val="00346145"/>
    <w:rsid w:val="003461CE"/>
    <w:rsid w:val="003478CE"/>
    <w:rsid w:val="00350658"/>
    <w:rsid w:val="003513CB"/>
    <w:rsid w:val="00351B69"/>
    <w:rsid w:val="003530BF"/>
    <w:rsid w:val="003537E2"/>
    <w:rsid w:val="00360667"/>
    <w:rsid w:val="0036144D"/>
    <w:rsid w:val="00361DB5"/>
    <w:rsid w:val="00365DD8"/>
    <w:rsid w:val="0036666B"/>
    <w:rsid w:val="0038023A"/>
    <w:rsid w:val="00387732"/>
    <w:rsid w:val="00387EA9"/>
    <w:rsid w:val="00394592"/>
    <w:rsid w:val="003A113A"/>
    <w:rsid w:val="003A7EF3"/>
    <w:rsid w:val="003B24A5"/>
    <w:rsid w:val="003B2F90"/>
    <w:rsid w:val="003B3DB3"/>
    <w:rsid w:val="003B53F2"/>
    <w:rsid w:val="003B69B3"/>
    <w:rsid w:val="003B6D4E"/>
    <w:rsid w:val="003C57A0"/>
    <w:rsid w:val="003C7B04"/>
    <w:rsid w:val="003C7F79"/>
    <w:rsid w:val="003D206A"/>
    <w:rsid w:val="003E7AB1"/>
    <w:rsid w:val="003F047B"/>
    <w:rsid w:val="003F19F0"/>
    <w:rsid w:val="003F4FED"/>
    <w:rsid w:val="003F71E9"/>
    <w:rsid w:val="0040794D"/>
    <w:rsid w:val="00407E09"/>
    <w:rsid w:val="00412CCE"/>
    <w:rsid w:val="00412F6C"/>
    <w:rsid w:val="004165AF"/>
    <w:rsid w:val="004218E1"/>
    <w:rsid w:val="00431D56"/>
    <w:rsid w:val="00433978"/>
    <w:rsid w:val="00434971"/>
    <w:rsid w:val="004412E3"/>
    <w:rsid w:val="004419A7"/>
    <w:rsid w:val="00441AF6"/>
    <w:rsid w:val="00441FCB"/>
    <w:rsid w:val="00446E21"/>
    <w:rsid w:val="00447452"/>
    <w:rsid w:val="004474AE"/>
    <w:rsid w:val="00447767"/>
    <w:rsid w:val="00451C79"/>
    <w:rsid w:val="004547A8"/>
    <w:rsid w:val="00454A7F"/>
    <w:rsid w:val="0045600A"/>
    <w:rsid w:val="00460DCC"/>
    <w:rsid w:val="004629C6"/>
    <w:rsid w:val="00462CB4"/>
    <w:rsid w:val="0046340F"/>
    <w:rsid w:val="00463803"/>
    <w:rsid w:val="00466C5F"/>
    <w:rsid w:val="00475655"/>
    <w:rsid w:val="00481F91"/>
    <w:rsid w:val="00482B4B"/>
    <w:rsid w:val="00483B95"/>
    <w:rsid w:val="00485C61"/>
    <w:rsid w:val="00492FB7"/>
    <w:rsid w:val="0049777A"/>
    <w:rsid w:val="004A0B78"/>
    <w:rsid w:val="004A0D25"/>
    <w:rsid w:val="004A3230"/>
    <w:rsid w:val="004B1183"/>
    <w:rsid w:val="004C46DF"/>
    <w:rsid w:val="004C6910"/>
    <w:rsid w:val="004C6D1B"/>
    <w:rsid w:val="004E29B1"/>
    <w:rsid w:val="004E4877"/>
    <w:rsid w:val="004E7A32"/>
    <w:rsid w:val="004E7FE2"/>
    <w:rsid w:val="004F2091"/>
    <w:rsid w:val="004F3864"/>
    <w:rsid w:val="004F7E96"/>
    <w:rsid w:val="00501080"/>
    <w:rsid w:val="0050369B"/>
    <w:rsid w:val="0050397E"/>
    <w:rsid w:val="00505C23"/>
    <w:rsid w:val="005064BC"/>
    <w:rsid w:val="005107AE"/>
    <w:rsid w:val="0051119B"/>
    <w:rsid w:val="00511A63"/>
    <w:rsid w:val="005165F1"/>
    <w:rsid w:val="00517F8F"/>
    <w:rsid w:val="00521DB6"/>
    <w:rsid w:val="00523643"/>
    <w:rsid w:val="0052781A"/>
    <w:rsid w:val="005279B6"/>
    <w:rsid w:val="0053313C"/>
    <w:rsid w:val="0053442F"/>
    <w:rsid w:val="005444F8"/>
    <w:rsid w:val="0054772C"/>
    <w:rsid w:val="00550367"/>
    <w:rsid w:val="00552131"/>
    <w:rsid w:val="00552185"/>
    <w:rsid w:val="00553078"/>
    <w:rsid w:val="00562293"/>
    <w:rsid w:val="00562FDF"/>
    <w:rsid w:val="00564E89"/>
    <w:rsid w:val="00573A49"/>
    <w:rsid w:val="00574952"/>
    <w:rsid w:val="005804C8"/>
    <w:rsid w:val="00587D47"/>
    <w:rsid w:val="0059132E"/>
    <w:rsid w:val="005974CE"/>
    <w:rsid w:val="005A0AC2"/>
    <w:rsid w:val="005A2AB7"/>
    <w:rsid w:val="005A31E6"/>
    <w:rsid w:val="005A55E5"/>
    <w:rsid w:val="005A658D"/>
    <w:rsid w:val="005B1121"/>
    <w:rsid w:val="005B2641"/>
    <w:rsid w:val="005B40FE"/>
    <w:rsid w:val="005B4A13"/>
    <w:rsid w:val="005B581D"/>
    <w:rsid w:val="005B7E31"/>
    <w:rsid w:val="005D00B9"/>
    <w:rsid w:val="005D3817"/>
    <w:rsid w:val="005D42F5"/>
    <w:rsid w:val="005E0B6A"/>
    <w:rsid w:val="005E29DE"/>
    <w:rsid w:val="005E2D3A"/>
    <w:rsid w:val="005E4F31"/>
    <w:rsid w:val="005F618D"/>
    <w:rsid w:val="006036C5"/>
    <w:rsid w:val="00605B99"/>
    <w:rsid w:val="00605DAE"/>
    <w:rsid w:val="0060615D"/>
    <w:rsid w:val="00610042"/>
    <w:rsid w:val="00611692"/>
    <w:rsid w:val="006119E5"/>
    <w:rsid w:val="00613E34"/>
    <w:rsid w:val="00615DE5"/>
    <w:rsid w:val="00615DF5"/>
    <w:rsid w:val="006228A2"/>
    <w:rsid w:val="00626B38"/>
    <w:rsid w:val="00627E64"/>
    <w:rsid w:val="00634059"/>
    <w:rsid w:val="00634B46"/>
    <w:rsid w:val="00635476"/>
    <w:rsid w:val="00640A7D"/>
    <w:rsid w:val="006446E0"/>
    <w:rsid w:val="006453BA"/>
    <w:rsid w:val="006513C6"/>
    <w:rsid w:val="00651A3F"/>
    <w:rsid w:val="00651A88"/>
    <w:rsid w:val="00656D23"/>
    <w:rsid w:val="006662CF"/>
    <w:rsid w:val="00666468"/>
    <w:rsid w:val="00667F2B"/>
    <w:rsid w:val="006770C8"/>
    <w:rsid w:val="00683429"/>
    <w:rsid w:val="0068383C"/>
    <w:rsid w:val="00683E92"/>
    <w:rsid w:val="00684DA8"/>
    <w:rsid w:val="00685896"/>
    <w:rsid w:val="00687CCB"/>
    <w:rsid w:val="0069055C"/>
    <w:rsid w:val="00693C19"/>
    <w:rsid w:val="006945C6"/>
    <w:rsid w:val="00696E30"/>
    <w:rsid w:val="006A09BC"/>
    <w:rsid w:val="006B2B87"/>
    <w:rsid w:val="006B3453"/>
    <w:rsid w:val="006B740F"/>
    <w:rsid w:val="006C3111"/>
    <w:rsid w:val="006C5738"/>
    <w:rsid w:val="006D2265"/>
    <w:rsid w:val="006D6FEB"/>
    <w:rsid w:val="006E062B"/>
    <w:rsid w:val="006E1D0C"/>
    <w:rsid w:val="006E2648"/>
    <w:rsid w:val="006E390A"/>
    <w:rsid w:val="006E3F9D"/>
    <w:rsid w:val="006E4232"/>
    <w:rsid w:val="006E4EE4"/>
    <w:rsid w:val="006E6624"/>
    <w:rsid w:val="006F2F9F"/>
    <w:rsid w:val="006F7DC4"/>
    <w:rsid w:val="00700BC4"/>
    <w:rsid w:val="00711DEC"/>
    <w:rsid w:val="007120FE"/>
    <w:rsid w:val="0071213A"/>
    <w:rsid w:val="00712E1E"/>
    <w:rsid w:val="00714912"/>
    <w:rsid w:val="00714BC5"/>
    <w:rsid w:val="00716CBC"/>
    <w:rsid w:val="00717738"/>
    <w:rsid w:val="0072111F"/>
    <w:rsid w:val="00724654"/>
    <w:rsid w:val="00727EC1"/>
    <w:rsid w:val="007328D8"/>
    <w:rsid w:val="00734F4C"/>
    <w:rsid w:val="00736590"/>
    <w:rsid w:val="00764CB3"/>
    <w:rsid w:val="00764F7B"/>
    <w:rsid w:val="00770D51"/>
    <w:rsid w:val="00770DA8"/>
    <w:rsid w:val="00771D82"/>
    <w:rsid w:val="007730C9"/>
    <w:rsid w:val="00777636"/>
    <w:rsid w:val="007868AE"/>
    <w:rsid w:val="00786F51"/>
    <w:rsid w:val="00787E8F"/>
    <w:rsid w:val="00790536"/>
    <w:rsid w:val="00790C35"/>
    <w:rsid w:val="007918D6"/>
    <w:rsid w:val="00792DC0"/>
    <w:rsid w:val="00793BDF"/>
    <w:rsid w:val="00793CE4"/>
    <w:rsid w:val="00794F71"/>
    <w:rsid w:val="007A2A4C"/>
    <w:rsid w:val="007A4955"/>
    <w:rsid w:val="007B2CD3"/>
    <w:rsid w:val="007B2EDF"/>
    <w:rsid w:val="007B5784"/>
    <w:rsid w:val="007C6ADA"/>
    <w:rsid w:val="007D0AC2"/>
    <w:rsid w:val="007D3035"/>
    <w:rsid w:val="007D6A71"/>
    <w:rsid w:val="007E1F24"/>
    <w:rsid w:val="007E322F"/>
    <w:rsid w:val="007E3762"/>
    <w:rsid w:val="007E3793"/>
    <w:rsid w:val="007E5134"/>
    <w:rsid w:val="007F0301"/>
    <w:rsid w:val="007F0918"/>
    <w:rsid w:val="007F1415"/>
    <w:rsid w:val="007F21EC"/>
    <w:rsid w:val="007F47C4"/>
    <w:rsid w:val="008011D2"/>
    <w:rsid w:val="00802216"/>
    <w:rsid w:val="00805DD0"/>
    <w:rsid w:val="008060C0"/>
    <w:rsid w:val="00806367"/>
    <w:rsid w:val="0081466A"/>
    <w:rsid w:val="00815938"/>
    <w:rsid w:val="00823CB8"/>
    <w:rsid w:val="008334CF"/>
    <w:rsid w:val="00833BC8"/>
    <w:rsid w:val="0083503E"/>
    <w:rsid w:val="008435AE"/>
    <w:rsid w:val="008436E4"/>
    <w:rsid w:val="00847EA0"/>
    <w:rsid w:val="00847F88"/>
    <w:rsid w:val="00850F4A"/>
    <w:rsid w:val="008536A9"/>
    <w:rsid w:val="00856808"/>
    <w:rsid w:val="00857416"/>
    <w:rsid w:val="008672D4"/>
    <w:rsid w:val="00872391"/>
    <w:rsid w:val="00873BA5"/>
    <w:rsid w:val="00875410"/>
    <w:rsid w:val="00877499"/>
    <w:rsid w:val="008842C5"/>
    <w:rsid w:val="00884E13"/>
    <w:rsid w:val="0089117C"/>
    <w:rsid w:val="008917EF"/>
    <w:rsid w:val="00892A6B"/>
    <w:rsid w:val="00896D22"/>
    <w:rsid w:val="0089744C"/>
    <w:rsid w:val="008A3EC9"/>
    <w:rsid w:val="008A4CAD"/>
    <w:rsid w:val="008A5FAD"/>
    <w:rsid w:val="008B19F5"/>
    <w:rsid w:val="008B41BF"/>
    <w:rsid w:val="008B47AC"/>
    <w:rsid w:val="008C075F"/>
    <w:rsid w:val="008C08EB"/>
    <w:rsid w:val="008D0FCC"/>
    <w:rsid w:val="008D4286"/>
    <w:rsid w:val="008D5971"/>
    <w:rsid w:val="008D6F50"/>
    <w:rsid w:val="008E1AC0"/>
    <w:rsid w:val="008E384E"/>
    <w:rsid w:val="008E742F"/>
    <w:rsid w:val="008F0455"/>
    <w:rsid w:val="008F5DF8"/>
    <w:rsid w:val="008F5F7F"/>
    <w:rsid w:val="009005AE"/>
    <w:rsid w:val="00903ECE"/>
    <w:rsid w:val="009061DE"/>
    <w:rsid w:val="00910203"/>
    <w:rsid w:val="00910A10"/>
    <w:rsid w:val="009110B8"/>
    <w:rsid w:val="00911246"/>
    <w:rsid w:val="00911B56"/>
    <w:rsid w:val="00911C6B"/>
    <w:rsid w:val="00913381"/>
    <w:rsid w:val="0091547F"/>
    <w:rsid w:val="0091674C"/>
    <w:rsid w:val="00917B1F"/>
    <w:rsid w:val="00917CB8"/>
    <w:rsid w:val="00920559"/>
    <w:rsid w:val="00921212"/>
    <w:rsid w:val="009230FB"/>
    <w:rsid w:val="00923CE9"/>
    <w:rsid w:val="00926E6C"/>
    <w:rsid w:val="009271AF"/>
    <w:rsid w:val="009272BF"/>
    <w:rsid w:val="00931D67"/>
    <w:rsid w:val="00931F27"/>
    <w:rsid w:val="009330C5"/>
    <w:rsid w:val="00933641"/>
    <w:rsid w:val="009338A4"/>
    <w:rsid w:val="00937136"/>
    <w:rsid w:val="009432C2"/>
    <w:rsid w:val="00946004"/>
    <w:rsid w:val="00951F91"/>
    <w:rsid w:val="0095273B"/>
    <w:rsid w:val="00952EDB"/>
    <w:rsid w:val="00955324"/>
    <w:rsid w:val="009561AB"/>
    <w:rsid w:val="00966606"/>
    <w:rsid w:val="00966E7D"/>
    <w:rsid w:val="009702F6"/>
    <w:rsid w:val="00971CFB"/>
    <w:rsid w:val="00973CF6"/>
    <w:rsid w:val="00976FCD"/>
    <w:rsid w:val="00980D76"/>
    <w:rsid w:val="00987BD7"/>
    <w:rsid w:val="00995170"/>
    <w:rsid w:val="0099752B"/>
    <w:rsid w:val="009A11F9"/>
    <w:rsid w:val="009A3EAA"/>
    <w:rsid w:val="009A7E54"/>
    <w:rsid w:val="009B194F"/>
    <w:rsid w:val="009B56B9"/>
    <w:rsid w:val="009B5F1C"/>
    <w:rsid w:val="009B76C4"/>
    <w:rsid w:val="009C0861"/>
    <w:rsid w:val="009C1AAC"/>
    <w:rsid w:val="009C3973"/>
    <w:rsid w:val="009C6D14"/>
    <w:rsid w:val="009D18D6"/>
    <w:rsid w:val="009D1936"/>
    <w:rsid w:val="009D2CED"/>
    <w:rsid w:val="009D7249"/>
    <w:rsid w:val="009F20AF"/>
    <w:rsid w:val="009F7A04"/>
    <w:rsid w:val="00A01F82"/>
    <w:rsid w:val="00A02F21"/>
    <w:rsid w:val="00A05813"/>
    <w:rsid w:val="00A07177"/>
    <w:rsid w:val="00A11441"/>
    <w:rsid w:val="00A11A45"/>
    <w:rsid w:val="00A11C6F"/>
    <w:rsid w:val="00A13513"/>
    <w:rsid w:val="00A14DDA"/>
    <w:rsid w:val="00A17B5B"/>
    <w:rsid w:val="00A17FA9"/>
    <w:rsid w:val="00A23970"/>
    <w:rsid w:val="00A26782"/>
    <w:rsid w:val="00A361ED"/>
    <w:rsid w:val="00A36756"/>
    <w:rsid w:val="00A41F62"/>
    <w:rsid w:val="00A43D15"/>
    <w:rsid w:val="00A43DC3"/>
    <w:rsid w:val="00A46659"/>
    <w:rsid w:val="00A5408D"/>
    <w:rsid w:val="00A56712"/>
    <w:rsid w:val="00A57CA4"/>
    <w:rsid w:val="00A622F8"/>
    <w:rsid w:val="00A67824"/>
    <w:rsid w:val="00A75B91"/>
    <w:rsid w:val="00A8028B"/>
    <w:rsid w:val="00A807B2"/>
    <w:rsid w:val="00A810C9"/>
    <w:rsid w:val="00A8116E"/>
    <w:rsid w:val="00A81176"/>
    <w:rsid w:val="00A81272"/>
    <w:rsid w:val="00A81A64"/>
    <w:rsid w:val="00A85761"/>
    <w:rsid w:val="00A8732A"/>
    <w:rsid w:val="00A87BD3"/>
    <w:rsid w:val="00A939B7"/>
    <w:rsid w:val="00A9478F"/>
    <w:rsid w:val="00A9734F"/>
    <w:rsid w:val="00A97F20"/>
    <w:rsid w:val="00AA3F0B"/>
    <w:rsid w:val="00AA5E6F"/>
    <w:rsid w:val="00AA7A74"/>
    <w:rsid w:val="00AB10D5"/>
    <w:rsid w:val="00AB124B"/>
    <w:rsid w:val="00AB3007"/>
    <w:rsid w:val="00AB4636"/>
    <w:rsid w:val="00AB60D7"/>
    <w:rsid w:val="00AB6F89"/>
    <w:rsid w:val="00AC10C7"/>
    <w:rsid w:val="00AC258D"/>
    <w:rsid w:val="00AC4DB1"/>
    <w:rsid w:val="00AC61D8"/>
    <w:rsid w:val="00AD34B4"/>
    <w:rsid w:val="00AE090A"/>
    <w:rsid w:val="00AE1803"/>
    <w:rsid w:val="00AF18F6"/>
    <w:rsid w:val="00B00433"/>
    <w:rsid w:val="00B02B71"/>
    <w:rsid w:val="00B122D5"/>
    <w:rsid w:val="00B17200"/>
    <w:rsid w:val="00B17551"/>
    <w:rsid w:val="00B231D8"/>
    <w:rsid w:val="00B234D1"/>
    <w:rsid w:val="00B260F8"/>
    <w:rsid w:val="00B271D3"/>
    <w:rsid w:val="00B272DE"/>
    <w:rsid w:val="00B3021F"/>
    <w:rsid w:val="00B337B7"/>
    <w:rsid w:val="00B42DB2"/>
    <w:rsid w:val="00B465BF"/>
    <w:rsid w:val="00B476C6"/>
    <w:rsid w:val="00B53BD4"/>
    <w:rsid w:val="00B544A9"/>
    <w:rsid w:val="00B608F7"/>
    <w:rsid w:val="00B60CE9"/>
    <w:rsid w:val="00B74839"/>
    <w:rsid w:val="00B77FCA"/>
    <w:rsid w:val="00B8266F"/>
    <w:rsid w:val="00B85492"/>
    <w:rsid w:val="00B924A5"/>
    <w:rsid w:val="00B92AFB"/>
    <w:rsid w:val="00B93F63"/>
    <w:rsid w:val="00B958E1"/>
    <w:rsid w:val="00B9756F"/>
    <w:rsid w:val="00BA0010"/>
    <w:rsid w:val="00BA035E"/>
    <w:rsid w:val="00BA0D41"/>
    <w:rsid w:val="00BA4F2B"/>
    <w:rsid w:val="00BA5C09"/>
    <w:rsid w:val="00BA6A1C"/>
    <w:rsid w:val="00BB2FC8"/>
    <w:rsid w:val="00BB7214"/>
    <w:rsid w:val="00BC03C7"/>
    <w:rsid w:val="00BC3C0E"/>
    <w:rsid w:val="00BC51FF"/>
    <w:rsid w:val="00BD007C"/>
    <w:rsid w:val="00BE1D75"/>
    <w:rsid w:val="00BE2009"/>
    <w:rsid w:val="00BE2583"/>
    <w:rsid w:val="00BE631B"/>
    <w:rsid w:val="00BE79CD"/>
    <w:rsid w:val="00BF2653"/>
    <w:rsid w:val="00BF26D8"/>
    <w:rsid w:val="00BF3771"/>
    <w:rsid w:val="00BF65F3"/>
    <w:rsid w:val="00C0318C"/>
    <w:rsid w:val="00C03F8B"/>
    <w:rsid w:val="00C04F15"/>
    <w:rsid w:val="00C05F9C"/>
    <w:rsid w:val="00C119B6"/>
    <w:rsid w:val="00C132AA"/>
    <w:rsid w:val="00C218BA"/>
    <w:rsid w:val="00C233F1"/>
    <w:rsid w:val="00C26B14"/>
    <w:rsid w:val="00C304A3"/>
    <w:rsid w:val="00C30E7F"/>
    <w:rsid w:val="00C3387D"/>
    <w:rsid w:val="00C350EC"/>
    <w:rsid w:val="00C358C3"/>
    <w:rsid w:val="00C41EFD"/>
    <w:rsid w:val="00C44F6F"/>
    <w:rsid w:val="00C456A8"/>
    <w:rsid w:val="00C4678A"/>
    <w:rsid w:val="00C506B8"/>
    <w:rsid w:val="00C532DE"/>
    <w:rsid w:val="00C6483A"/>
    <w:rsid w:val="00C72E8C"/>
    <w:rsid w:val="00C733F8"/>
    <w:rsid w:val="00C836F2"/>
    <w:rsid w:val="00C90C70"/>
    <w:rsid w:val="00C92283"/>
    <w:rsid w:val="00C92E27"/>
    <w:rsid w:val="00C96EFA"/>
    <w:rsid w:val="00CA248F"/>
    <w:rsid w:val="00CA3536"/>
    <w:rsid w:val="00CA4508"/>
    <w:rsid w:val="00CA66A8"/>
    <w:rsid w:val="00CA6FE6"/>
    <w:rsid w:val="00CB58F7"/>
    <w:rsid w:val="00CB6D3F"/>
    <w:rsid w:val="00CC0990"/>
    <w:rsid w:val="00CC712E"/>
    <w:rsid w:val="00CD0BA4"/>
    <w:rsid w:val="00CD371E"/>
    <w:rsid w:val="00CD3946"/>
    <w:rsid w:val="00CE30E3"/>
    <w:rsid w:val="00CE44F2"/>
    <w:rsid w:val="00CF01B9"/>
    <w:rsid w:val="00CF1BB6"/>
    <w:rsid w:val="00CF4172"/>
    <w:rsid w:val="00D00A60"/>
    <w:rsid w:val="00D01781"/>
    <w:rsid w:val="00D01F69"/>
    <w:rsid w:val="00D04848"/>
    <w:rsid w:val="00D0608C"/>
    <w:rsid w:val="00D1149E"/>
    <w:rsid w:val="00D12E74"/>
    <w:rsid w:val="00D146B2"/>
    <w:rsid w:val="00D14E90"/>
    <w:rsid w:val="00D17F33"/>
    <w:rsid w:val="00D20919"/>
    <w:rsid w:val="00D221E3"/>
    <w:rsid w:val="00D26031"/>
    <w:rsid w:val="00D27F04"/>
    <w:rsid w:val="00D364AE"/>
    <w:rsid w:val="00D36F69"/>
    <w:rsid w:val="00D36FBF"/>
    <w:rsid w:val="00D40ADD"/>
    <w:rsid w:val="00D458BD"/>
    <w:rsid w:val="00D46C82"/>
    <w:rsid w:val="00D54ADD"/>
    <w:rsid w:val="00D55074"/>
    <w:rsid w:val="00D5514F"/>
    <w:rsid w:val="00D61CF6"/>
    <w:rsid w:val="00D650EF"/>
    <w:rsid w:val="00D652A5"/>
    <w:rsid w:val="00D72479"/>
    <w:rsid w:val="00D72E15"/>
    <w:rsid w:val="00D7369E"/>
    <w:rsid w:val="00D74257"/>
    <w:rsid w:val="00D84FFB"/>
    <w:rsid w:val="00D85C60"/>
    <w:rsid w:val="00D86A83"/>
    <w:rsid w:val="00D91CE4"/>
    <w:rsid w:val="00D9219D"/>
    <w:rsid w:val="00D922AE"/>
    <w:rsid w:val="00D962C7"/>
    <w:rsid w:val="00D976D3"/>
    <w:rsid w:val="00DA2C70"/>
    <w:rsid w:val="00DA36F1"/>
    <w:rsid w:val="00DA6DFA"/>
    <w:rsid w:val="00DB1B81"/>
    <w:rsid w:val="00DB1E88"/>
    <w:rsid w:val="00DC05C0"/>
    <w:rsid w:val="00DC11CA"/>
    <w:rsid w:val="00DC7926"/>
    <w:rsid w:val="00DD0290"/>
    <w:rsid w:val="00DD0637"/>
    <w:rsid w:val="00DD26AB"/>
    <w:rsid w:val="00DD3E7C"/>
    <w:rsid w:val="00DD425F"/>
    <w:rsid w:val="00DE01EE"/>
    <w:rsid w:val="00DE0883"/>
    <w:rsid w:val="00DE35FA"/>
    <w:rsid w:val="00DE58D1"/>
    <w:rsid w:val="00DE6E2C"/>
    <w:rsid w:val="00DE7394"/>
    <w:rsid w:val="00DE7C1F"/>
    <w:rsid w:val="00DF3749"/>
    <w:rsid w:val="00E01647"/>
    <w:rsid w:val="00E02485"/>
    <w:rsid w:val="00E03115"/>
    <w:rsid w:val="00E05DFD"/>
    <w:rsid w:val="00E06872"/>
    <w:rsid w:val="00E121B1"/>
    <w:rsid w:val="00E12428"/>
    <w:rsid w:val="00E12802"/>
    <w:rsid w:val="00E14B78"/>
    <w:rsid w:val="00E20500"/>
    <w:rsid w:val="00E23D79"/>
    <w:rsid w:val="00E24CE0"/>
    <w:rsid w:val="00E24E59"/>
    <w:rsid w:val="00E24E72"/>
    <w:rsid w:val="00E26409"/>
    <w:rsid w:val="00E310A2"/>
    <w:rsid w:val="00E362D9"/>
    <w:rsid w:val="00E41F90"/>
    <w:rsid w:val="00E47DDB"/>
    <w:rsid w:val="00E51376"/>
    <w:rsid w:val="00E52EE2"/>
    <w:rsid w:val="00E60102"/>
    <w:rsid w:val="00E609DE"/>
    <w:rsid w:val="00E61127"/>
    <w:rsid w:val="00E66E83"/>
    <w:rsid w:val="00E801F4"/>
    <w:rsid w:val="00E86CB7"/>
    <w:rsid w:val="00E870D1"/>
    <w:rsid w:val="00E96B1B"/>
    <w:rsid w:val="00E97AF7"/>
    <w:rsid w:val="00EA1918"/>
    <w:rsid w:val="00EA2097"/>
    <w:rsid w:val="00EA4EDF"/>
    <w:rsid w:val="00EA670D"/>
    <w:rsid w:val="00EA7BF9"/>
    <w:rsid w:val="00EB50F3"/>
    <w:rsid w:val="00EB6DE7"/>
    <w:rsid w:val="00EB6F71"/>
    <w:rsid w:val="00EC1868"/>
    <w:rsid w:val="00EC1DEB"/>
    <w:rsid w:val="00EC25BE"/>
    <w:rsid w:val="00EC7A92"/>
    <w:rsid w:val="00ED0341"/>
    <w:rsid w:val="00ED3AAB"/>
    <w:rsid w:val="00ED5C00"/>
    <w:rsid w:val="00EE151C"/>
    <w:rsid w:val="00EE3771"/>
    <w:rsid w:val="00EE527F"/>
    <w:rsid w:val="00EE5A1D"/>
    <w:rsid w:val="00EE5E7B"/>
    <w:rsid w:val="00EE763D"/>
    <w:rsid w:val="00EF3ABC"/>
    <w:rsid w:val="00EF3E4D"/>
    <w:rsid w:val="00EF70D7"/>
    <w:rsid w:val="00EF71CC"/>
    <w:rsid w:val="00F01B04"/>
    <w:rsid w:val="00F02B68"/>
    <w:rsid w:val="00F0449E"/>
    <w:rsid w:val="00F05A31"/>
    <w:rsid w:val="00F061F2"/>
    <w:rsid w:val="00F06962"/>
    <w:rsid w:val="00F1577E"/>
    <w:rsid w:val="00F17A53"/>
    <w:rsid w:val="00F24452"/>
    <w:rsid w:val="00F25E28"/>
    <w:rsid w:val="00F30C26"/>
    <w:rsid w:val="00F34B34"/>
    <w:rsid w:val="00F362B6"/>
    <w:rsid w:val="00F44BDB"/>
    <w:rsid w:val="00F45931"/>
    <w:rsid w:val="00F46A96"/>
    <w:rsid w:val="00F47751"/>
    <w:rsid w:val="00F509D1"/>
    <w:rsid w:val="00F511F4"/>
    <w:rsid w:val="00F51B09"/>
    <w:rsid w:val="00F539DF"/>
    <w:rsid w:val="00F637AF"/>
    <w:rsid w:val="00F64B33"/>
    <w:rsid w:val="00F66395"/>
    <w:rsid w:val="00F669C3"/>
    <w:rsid w:val="00F66BA8"/>
    <w:rsid w:val="00F677FE"/>
    <w:rsid w:val="00F72A7F"/>
    <w:rsid w:val="00F7733F"/>
    <w:rsid w:val="00F82860"/>
    <w:rsid w:val="00F95CCB"/>
    <w:rsid w:val="00FA0702"/>
    <w:rsid w:val="00FA18F5"/>
    <w:rsid w:val="00FB24B3"/>
    <w:rsid w:val="00FB3DE9"/>
    <w:rsid w:val="00FC057F"/>
    <w:rsid w:val="00FC2ACA"/>
    <w:rsid w:val="00FD2E29"/>
    <w:rsid w:val="00FD35A6"/>
    <w:rsid w:val="00FD3AF3"/>
    <w:rsid w:val="00FE09F6"/>
    <w:rsid w:val="00FE0F2C"/>
    <w:rsid w:val="00FE3863"/>
    <w:rsid w:val="00FE699E"/>
    <w:rsid w:val="00FF147A"/>
    <w:rsid w:val="00FF2EB0"/>
    <w:rsid w:val="00FF5B15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FA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6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6D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D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DF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Company>BatiBay Gumruk Musavirligi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Senguler</dc:creator>
  <cp:lastModifiedBy>Cetin Senguler</cp:lastModifiedBy>
  <cp:revision>2</cp:revision>
  <dcterms:created xsi:type="dcterms:W3CDTF">2015-09-15T11:11:00Z</dcterms:created>
  <dcterms:modified xsi:type="dcterms:W3CDTF">2015-10-14T12:11:00Z</dcterms:modified>
</cp:coreProperties>
</file>